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88" w:rsidRDefault="006C3264">
      <w:pPr>
        <w:jc w:val="center"/>
        <w:rPr>
          <w:rFonts w:ascii="Times New Roman" w:hAnsi="宋体"/>
          <w:sz w:val="44"/>
        </w:rPr>
      </w:pPr>
      <w:r>
        <w:rPr>
          <w:rFonts w:ascii="方正小标宋_GBK" w:eastAsia="方正小标宋_GBK" w:hint="eastAsia"/>
          <w:sz w:val="44"/>
        </w:rPr>
        <w:t>大厂回族自治县市场监督管理局</w:t>
      </w:r>
      <w:r>
        <w:rPr>
          <w:rFonts w:ascii="方正小标宋_GBK" w:eastAsia="方正小标宋_GBK" w:hint="eastAsia"/>
          <w:sz w:val="44"/>
        </w:rPr>
        <w:t>2021</w:t>
      </w:r>
      <w:r>
        <w:rPr>
          <w:rFonts w:ascii="方正小标宋_GBK" w:eastAsia="方正小标宋_GBK" w:hint="eastAsia"/>
          <w:sz w:val="44"/>
        </w:rPr>
        <w:t>年部门预算信息公开情况说明</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按照《</w:t>
      </w:r>
      <w:r w:rsidR="00F9442D">
        <w:rPr>
          <w:rFonts w:ascii="Times New Roman" w:eastAsia="方正仿宋_GBK" w:hint="eastAsia"/>
          <w:sz w:val="28"/>
        </w:rPr>
        <w:t>中华人民共和国</w:t>
      </w:r>
      <w:r>
        <w:rPr>
          <w:rFonts w:ascii="Times New Roman" w:eastAsia="方正仿宋_GBK" w:hint="eastAsia"/>
          <w:sz w:val="28"/>
        </w:rPr>
        <w:t>预算法》、《地方预决算公开操作规程》和《河北省省级预算公开办法》规定，现将市场监督管理局</w:t>
      </w:r>
      <w:r>
        <w:rPr>
          <w:rFonts w:ascii="Times New Roman" w:eastAsia="方正仿宋_GBK" w:hint="eastAsia"/>
          <w:sz w:val="28"/>
        </w:rPr>
        <w:t>2021</w:t>
      </w:r>
      <w:r>
        <w:rPr>
          <w:rFonts w:ascii="Times New Roman" w:eastAsia="方正仿宋_GBK" w:hint="eastAsia"/>
          <w:sz w:val="28"/>
        </w:rPr>
        <w:t>年部门预算公开如下：</w:t>
      </w:r>
    </w:p>
    <w:p w:rsidR="00583688" w:rsidRDefault="006C3264" w:rsidP="00F9442D">
      <w:pPr>
        <w:spacing w:beforeLines="50" w:afterLines="50"/>
        <w:ind w:firstLineChars="200" w:firstLine="640"/>
        <w:jc w:val="left"/>
        <w:outlineLvl w:val="2"/>
        <w:rPr>
          <w:rFonts w:ascii="Times New Roman" w:hAnsi="宋体"/>
          <w:sz w:val="32"/>
        </w:rPr>
      </w:pPr>
      <w:bookmarkStart w:id="0" w:name="_Toc67665447"/>
      <w:r>
        <w:rPr>
          <w:rFonts w:ascii="黑体" w:eastAsia="黑体" w:hAnsi="黑体" w:hint="eastAsia"/>
          <w:sz w:val="32"/>
        </w:rPr>
        <w:t>一、部门职责及机构设置情况</w:t>
      </w:r>
      <w:bookmarkEnd w:id="0"/>
    </w:p>
    <w:p w:rsidR="00583688" w:rsidRDefault="006C3264">
      <w:pPr>
        <w:ind w:firstLineChars="200" w:firstLine="643"/>
        <w:jc w:val="left"/>
        <w:rPr>
          <w:rFonts w:ascii="Times New Roman" w:hAnsi="宋体"/>
          <w:b/>
          <w:sz w:val="32"/>
        </w:rPr>
      </w:pPr>
      <w:r>
        <w:rPr>
          <w:rFonts w:ascii="方正楷体_GBK" w:eastAsia="方正楷体_GBK" w:hint="eastAsia"/>
          <w:b/>
          <w:sz w:val="32"/>
        </w:rPr>
        <w:t>部门职责：</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根据《市场监督管理局职能配置、内设机构和人员编制规定》，</w:t>
      </w:r>
      <w:r>
        <w:rPr>
          <w:rFonts w:ascii="Times New Roman" w:eastAsia="方正仿宋_GBK"/>
          <w:sz w:val="28"/>
        </w:rPr>
        <w:t xml:space="preserve"> </w:t>
      </w:r>
      <w:r>
        <w:rPr>
          <w:rFonts w:ascii="Times New Roman" w:eastAsia="方正仿宋_GBK"/>
          <w:sz w:val="28"/>
        </w:rPr>
        <w:t>市场监督管理局的主要职责是：</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负责全县市场综合监督管理。规范和维护市场秩序，营造诚实守信、公平竞争的市场环境。</w:t>
      </w:r>
      <w:r>
        <w:rPr>
          <w:rFonts w:ascii="Times New Roman" w:eastAsia="方正仿宋_GBK"/>
          <w:sz w:val="28"/>
        </w:rPr>
        <w:t xml:space="preserve">                  </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 xml:space="preserve"> 2</w:t>
      </w:r>
      <w:r>
        <w:rPr>
          <w:rFonts w:ascii="Times New Roman" w:eastAsia="方正仿宋_GBK"/>
          <w:sz w:val="28"/>
        </w:rPr>
        <w:t>、负责个体工商户登记注册。建立市场主体信息公示和共享机制，依法公示和共享有关信息，加强信用监管，推动市场主体信用体系建设。</w:t>
      </w:r>
      <w:r>
        <w:rPr>
          <w:rFonts w:ascii="Times New Roman" w:eastAsia="方正仿宋_GBK"/>
          <w:sz w:val="28"/>
        </w:rPr>
        <w:t xml:space="preserve">                                                          </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3</w:t>
      </w:r>
      <w:r>
        <w:rPr>
          <w:rFonts w:ascii="Times New Roman" w:eastAsia="方正仿宋_GBK"/>
          <w:sz w:val="28"/>
        </w:rPr>
        <w:t>、负责组织开展全县市场监管综合执法工作。负责全县市场监管综合执法队伍整合和建设，推动实行统一的市场监管。组织查处重大违法案件。规范市场监管行政执法行为。</w:t>
      </w:r>
      <w:r>
        <w:rPr>
          <w:rFonts w:ascii="Times New Roman" w:eastAsia="方正仿宋_GBK"/>
          <w:sz w:val="28"/>
        </w:rPr>
        <w:t xml:space="preserve">                         </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4</w:t>
      </w:r>
      <w:r>
        <w:rPr>
          <w:rFonts w:ascii="Times New Roman" w:eastAsia="方正仿宋_GBK"/>
          <w:sz w:val="28"/>
        </w:rPr>
        <w:t>、负责监督管理市场秩序。依法监督管理全县市场交易、网络商品交</w:t>
      </w:r>
      <w:r>
        <w:rPr>
          <w:rFonts w:ascii="Times New Roman" w:eastAsia="方正仿宋_GBK"/>
          <w:sz w:val="28"/>
        </w:rPr>
        <w:t>易及有关服务的行为。组织查处价格收费违法违规、不正当竞争、违法直销、传销、侵犯商标专利知识产权和制售假冒伪劣行为。指导全县广告业发展，监督管理广告活动。组织查处无照生产经营和相关无证生产经营行为。</w:t>
      </w:r>
      <w:r>
        <w:rPr>
          <w:rFonts w:ascii="Times New Roman" w:eastAsia="方正仿宋_GBK"/>
          <w:sz w:val="28"/>
        </w:rPr>
        <w:t xml:space="preserve">        </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lastRenderedPageBreak/>
        <w:t xml:space="preserve"> 5</w:t>
      </w:r>
      <w:r>
        <w:rPr>
          <w:rFonts w:ascii="Times New Roman" w:eastAsia="方正仿宋_GBK"/>
          <w:sz w:val="28"/>
        </w:rPr>
        <w:t>、负责全县产品质量安全监督管理。承担县级产品质量安全风险监控、监督抽查工作。组织实施质量分级制度、质量安全追溯制度。实施工业产品生产许可管理。负责纤维质量监督工作。</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6</w:t>
      </w:r>
      <w:r>
        <w:rPr>
          <w:rFonts w:ascii="Times New Roman" w:eastAsia="方正仿宋_GBK"/>
          <w:sz w:val="28"/>
        </w:rPr>
        <w:t>、负责全县特种设备安全监督管理。综合管理特种设备安全监察、监督管理工作，监督检查高耗能特种设备节能标准和锅炉环境保护标准的执行</w:t>
      </w:r>
      <w:r>
        <w:rPr>
          <w:rFonts w:ascii="Times New Roman" w:eastAsia="方正仿宋_GBK"/>
          <w:sz w:val="28"/>
        </w:rPr>
        <w:t>情况。</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7</w:t>
      </w:r>
      <w:r>
        <w:rPr>
          <w:rFonts w:ascii="Times New Roman" w:eastAsia="方正仿宋_GBK"/>
          <w:sz w:val="28"/>
        </w:rPr>
        <w:t>、负责食品安全监督管理综合协调。制定并组织实施全县食品安全政策规定。推动运行食品安全地方党政同责和跨部门协调联动机制。</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8</w:t>
      </w:r>
      <w:r>
        <w:rPr>
          <w:rFonts w:ascii="Times New Roman" w:eastAsia="方正仿宋_GBK"/>
          <w:sz w:val="28"/>
        </w:rPr>
        <w:t>、负责食品安全监督管理。建立覆盖食品生产、流通、消费全过程的监督检查制度和隐患排查治理机制并组织实施。</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9</w:t>
      </w:r>
      <w:r>
        <w:rPr>
          <w:rFonts w:ascii="Times New Roman" w:eastAsia="方正仿宋_GBK"/>
          <w:sz w:val="28"/>
        </w:rPr>
        <w:t>、负责药品、医疗器械和化妆品安全监督管理、监督检查。</w:t>
      </w:r>
    </w:p>
    <w:p w:rsidR="00583688" w:rsidRDefault="00583688">
      <w:pPr>
        <w:spacing w:line="500" w:lineRule="exact"/>
        <w:jc w:val="left"/>
        <w:rPr>
          <w:rFonts w:ascii="Times New Roman" w:eastAsia="方正仿宋_GBK"/>
          <w:sz w:val="28"/>
        </w:rPr>
      </w:pPr>
    </w:p>
    <w:p w:rsidR="00583688" w:rsidRDefault="006C3264">
      <w:pPr>
        <w:ind w:firstLineChars="200" w:firstLine="643"/>
        <w:jc w:val="left"/>
        <w:rPr>
          <w:rFonts w:ascii="Times New Roman" w:hAnsi="宋体"/>
          <w:b/>
          <w:sz w:val="32"/>
        </w:rPr>
      </w:pPr>
      <w:r>
        <w:rPr>
          <w:rFonts w:ascii="方正楷体_GBK" w:eastAsia="方正楷体_GBK" w:hint="eastAsia"/>
          <w:b/>
          <w:sz w:val="32"/>
        </w:rPr>
        <w:t>机构设置：</w:t>
      </w:r>
    </w:p>
    <w:p w:rsidR="00583688" w:rsidRDefault="006C3264">
      <w:pPr>
        <w:jc w:val="center"/>
        <w:rPr>
          <w:rFonts w:ascii="Times New Roman" w:hAnsi="宋体"/>
          <w:sz w:val="32"/>
        </w:rPr>
      </w:pPr>
      <w:r>
        <w:rPr>
          <w:rFonts w:ascii="方正小标宋_GBK" w:eastAsia="方正小标宋_GBK" w:hint="eastAsia"/>
          <w:sz w:val="32"/>
        </w:rPr>
        <w:t>部门机构设置情况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83688">
        <w:trPr>
          <w:cantSplit/>
          <w:trHeight w:val="567"/>
          <w:tblHeader/>
          <w:jc w:val="center"/>
        </w:trPr>
        <w:tc>
          <w:tcPr>
            <w:tcW w:w="5669"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单位名称</w:t>
            </w:r>
          </w:p>
        </w:tc>
        <w:tc>
          <w:tcPr>
            <w:tcW w:w="1843"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单位性质</w:t>
            </w:r>
          </w:p>
        </w:tc>
        <w:tc>
          <w:tcPr>
            <w:tcW w:w="2126"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单位规格</w:t>
            </w:r>
          </w:p>
        </w:tc>
        <w:tc>
          <w:tcPr>
            <w:tcW w:w="382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经费保障形式</w:t>
            </w:r>
          </w:p>
        </w:tc>
      </w:tr>
      <w:tr w:rsidR="00583688">
        <w:trPr>
          <w:cantSplit/>
          <w:trHeight w:val="369"/>
          <w:jc w:val="center"/>
        </w:trPr>
        <w:tc>
          <w:tcPr>
            <w:tcW w:w="5669"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大厂回族自治县市场监督管理局</w:t>
            </w:r>
          </w:p>
        </w:tc>
        <w:tc>
          <w:tcPr>
            <w:tcW w:w="1843"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行政</w:t>
            </w:r>
          </w:p>
        </w:tc>
        <w:tc>
          <w:tcPr>
            <w:tcW w:w="2126"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正科级</w:t>
            </w:r>
          </w:p>
        </w:tc>
        <w:tc>
          <w:tcPr>
            <w:tcW w:w="382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财政拨款</w:t>
            </w:r>
          </w:p>
        </w:tc>
      </w:tr>
    </w:tbl>
    <w:p w:rsidR="00583688" w:rsidRDefault="006C3264" w:rsidP="00F9442D">
      <w:pPr>
        <w:spacing w:beforeLines="50" w:afterLines="50"/>
        <w:ind w:firstLineChars="200" w:firstLine="640"/>
        <w:jc w:val="left"/>
        <w:outlineLvl w:val="2"/>
        <w:rPr>
          <w:rFonts w:ascii="Times New Roman" w:hAnsi="宋体"/>
          <w:sz w:val="32"/>
        </w:rPr>
      </w:pPr>
      <w:bookmarkStart w:id="1" w:name="_Toc67665448"/>
      <w:r>
        <w:rPr>
          <w:rFonts w:ascii="黑体" w:eastAsia="黑体" w:hAnsi="黑体" w:hint="eastAsia"/>
          <w:sz w:val="32"/>
        </w:rPr>
        <w:t>二、部门预算安排的总体情况</w:t>
      </w:r>
      <w:bookmarkEnd w:id="1"/>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hint="eastAsia"/>
          <w:sz w:val="28"/>
        </w:rPr>
        <w:lastRenderedPageBreak/>
        <w:t>按照预算管理有关规定，目前我县部门预算的编制实行综合预算管理，即全部收入和支出都反映在预算中。市场监督管理局机关及所属事业单位的收支包含在部门预算中。</w:t>
      </w:r>
    </w:p>
    <w:p w:rsidR="00583688" w:rsidRDefault="006C3264">
      <w:pPr>
        <w:spacing w:line="584" w:lineRule="exact"/>
        <w:ind w:firstLine="640"/>
        <w:rPr>
          <w:rFonts w:ascii="仿宋" w:eastAsia="仿宋" w:hAnsi="仿宋"/>
          <w:b/>
          <w:sz w:val="28"/>
          <w:szCs w:val="28"/>
        </w:rPr>
      </w:pPr>
      <w:r>
        <w:rPr>
          <w:rFonts w:ascii="仿宋" w:eastAsia="仿宋" w:hAnsi="仿宋"/>
          <w:b/>
          <w:sz w:val="28"/>
          <w:szCs w:val="28"/>
        </w:rPr>
        <w:t>1</w:t>
      </w:r>
      <w:r>
        <w:rPr>
          <w:rFonts w:ascii="仿宋" w:eastAsia="仿宋" w:hAnsi="仿宋"/>
          <w:b/>
          <w:sz w:val="28"/>
          <w:szCs w:val="28"/>
        </w:rPr>
        <w:t>、收入说明</w:t>
      </w:r>
    </w:p>
    <w:p w:rsidR="00583688" w:rsidRDefault="006C3264">
      <w:pPr>
        <w:spacing w:line="584" w:lineRule="exact"/>
        <w:ind w:firstLine="640"/>
        <w:rPr>
          <w:rFonts w:ascii="仿宋" w:eastAsia="仿宋" w:hAnsi="仿宋"/>
          <w:sz w:val="28"/>
          <w:szCs w:val="28"/>
        </w:rPr>
      </w:pPr>
      <w:r>
        <w:rPr>
          <w:rFonts w:ascii="仿宋" w:eastAsia="仿宋" w:hAnsi="仿宋"/>
          <w:sz w:val="28"/>
          <w:szCs w:val="28"/>
        </w:rPr>
        <w:t>反映本部门当年全部收入。</w:t>
      </w:r>
      <w:r>
        <w:rPr>
          <w:rFonts w:ascii="仿宋" w:eastAsia="仿宋" w:hAnsi="仿宋"/>
          <w:sz w:val="28"/>
          <w:szCs w:val="28"/>
        </w:rPr>
        <w:t>20</w:t>
      </w:r>
      <w:r>
        <w:rPr>
          <w:rFonts w:ascii="仿宋" w:eastAsia="仿宋" w:hAnsi="仿宋" w:hint="eastAsia"/>
          <w:sz w:val="28"/>
          <w:szCs w:val="28"/>
        </w:rPr>
        <w:t>21</w:t>
      </w:r>
      <w:r>
        <w:rPr>
          <w:rFonts w:ascii="仿宋" w:eastAsia="仿宋" w:hAnsi="仿宋"/>
          <w:sz w:val="28"/>
          <w:szCs w:val="28"/>
        </w:rPr>
        <w:t>年预算收入</w:t>
      </w:r>
      <w:r>
        <w:rPr>
          <w:rFonts w:ascii="仿宋" w:eastAsia="仿宋" w:hAnsi="仿宋" w:hint="eastAsia"/>
          <w:sz w:val="28"/>
          <w:szCs w:val="28"/>
        </w:rPr>
        <w:t>4</w:t>
      </w:r>
      <w:r>
        <w:rPr>
          <w:rFonts w:ascii="仿宋" w:eastAsia="仿宋" w:hAnsi="仿宋" w:hint="eastAsia"/>
          <w:sz w:val="28"/>
          <w:szCs w:val="28"/>
        </w:rPr>
        <w:t>106.62</w:t>
      </w:r>
      <w:r>
        <w:rPr>
          <w:rFonts w:ascii="仿宋" w:eastAsia="仿宋" w:hAnsi="仿宋"/>
          <w:sz w:val="28"/>
          <w:szCs w:val="28"/>
        </w:rPr>
        <w:t>万元，其中：一般公共预算收入</w:t>
      </w:r>
      <w:r>
        <w:rPr>
          <w:rFonts w:ascii="仿宋" w:eastAsia="仿宋" w:hAnsi="仿宋" w:hint="eastAsia"/>
          <w:sz w:val="28"/>
          <w:szCs w:val="28"/>
        </w:rPr>
        <w:t>4085.48</w:t>
      </w:r>
      <w:r>
        <w:rPr>
          <w:rFonts w:ascii="仿宋" w:eastAsia="仿宋" w:hAnsi="仿宋"/>
          <w:sz w:val="28"/>
          <w:szCs w:val="28"/>
        </w:rPr>
        <w:t>万元，基金预算收入</w:t>
      </w:r>
      <w:r>
        <w:rPr>
          <w:rFonts w:ascii="仿宋" w:eastAsia="仿宋" w:hAnsi="仿宋" w:hint="eastAsia"/>
          <w:sz w:val="28"/>
          <w:szCs w:val="28"/>
        </w:rPr>
        <w:t>0</w:t>
      </w:r>
      <w:r>
        <w:rPr>
          <w:rFonts w:ascii="仿宋" w:eastAsia="仿宋" w:hAnsi="仿宋"/>
          <w:sz w:val="28"/>
          <w:szCs w:val="28"/>
        </w:rPr>
        <w:t>万元，财政专户核拨收入</w:t>
      </w:r>
      <w:r>
        <w:rPr>
          <w:rFonts w:ascii="仿宋" w:eastAsia="仿宋" w:hAnsi="仿宋" w:hint="eastAsia"/>
          <w:sz w:val="28"/>
          <w:szCs w:val="28"/>
        </w:rPr>
        <w:t>0</w:t>
      </w:r>
      <w:r>
        <w:rPr>
          <w:rFonts w:ascii="仿宋" w:eastAsia="仿宋" w:hAnsi="仿宋"/>
          <w:sz w:val="28"/>
          <w:szCs w:val="28"/>
        </w:rPr>
        <w:t>万元，其他来源收入</w:t>
      </w:r>
      <w:r>
        <w:rPr>
          <w:rFonts w:ascii="仿宋" w:eastAsia="仿宋" w:hAnsi="仿宋" w:hint="eastAsia"/>
          <w:sz w:val="28"/>
          <w:szCs w:val="28"/>
        </w:rPr>
        <w:t>0</w:t>
      </w:r>
      <w:r>
        <w:rPr>
          <w:rFonts w:ascii="仿宋" w:eastAsia="仿宋" w:hAnsi="仿宋"/>
          <w:sz w:val="28"/>
          <w:szCs w:val="28"/>
        </w:rPr>
        <w:t>万元</w:t>
      </w:r>
      <w:r>
        <w:rPr>
          <w:rFonts w:ascii="仿宋" w:eastAsia="仿宋" w:hAnsi="仿宋" w:hint="eastAsia"/>
          <w:sz w:val="28"/>
          <w:szCs w:val="28"/>
        </w:rPr>
        <w:t>,</w:t>
      </w:r>
      <w:r>
        <w:rPr>
          <w:rFonts w:ascii="仿宋" w:eastAsia="仿宋" w:hAnsi="仿宋" w:hint="eastAsia"/>
          <w:sz w:val="28"/>
          <w:szCs w:val="28"/>
        </w:rPr>
        <w:t>上年结转</w:t>
      </w:r>
      <w:r>
        <w:rPr>
          <w:rFonts w:ascii="仿宋" w:eastAsia="仿宋" w:hAnsi="仿宋" w:hint="eastAsia"/>
          <w:sz w:val="28"/>
          <w:szCs w:val="28"/>
        </w:rPr>
        <w:t>21.14</w:t>
      </w:r>
      <w:r>
        <w:rPr>
          <w:rFonts w:ascii="仿宋" w:eastAsia="仿宋" w:hAnsi="仿宋" w:hint="eastAsia"/>
          <w:sz w:val="28"/>
          <w:szCs w:val="28"/>
        </w:rPr>
        <w:t>万元，共计</w:t>
      </w:r>
      <w:r>
        <w:rPr>
          <w:rFonts w:ascii="仿宋" w:eastAsia="仿宋" w:hAnsi="仿宋" w:hint="eastAsia"/>
          <w:sz w:val="28"/>
          <w:szCs w:val="28"/>
        </w:rPr>
        <w:t>4106.62</w:t>
      </w:r>
      <w:r>
        <w:rPr>
          <w:rFonts w:ascii="仿宋" w:eastAsia="仿宋" w:hAnsi="仿宋" w:hint="eastAsia"/>
          <w:sz w:val="28"/>
          <w:szCs w:val="28"/>
        </w:rPr>
        <w:t>万元。</w:t>
      </w:r>
    </w:p>
    <w:p w:rsidR="00583688" w:rsidRDefault="006C3264">
      <w:pPr>
        <w:spacing w:line="584" w:lineRule="exact"/>
        <w:ind w:firstLine="640"/>
        <w:rPr>
          <w:rFonts w:ascii="仿宋" w:eastAsia="仿宋" w:hAnsi="仿宋"/>
          <w:b/>
          <w:sz w:val="28"/>
          <w:szCs w:val="28"/>
        </w:rPr>
      </w:pPr>
      <w:r>
        <w:rPr>
          <w:rFonts w:ascii="仿宋" w:eastAsia="仿宋" w:hAnsi="仿宋"/>
          <w:b/>
          <w:sz w:val="28"/>
          <w:szCs w:val="28"/>
        </w:rPr>
        <w:t>2</w:t>
      </w:r>
      <w:r>
        <w:rPr>
          <w:rFonts w:ascii="仿宋" w:eastAsia="仿宋" w:hAnsi="仿宋"/>
          <w:b/>
          <w:sz w:val="28"/>
          <w:szCs w:val="28"/>
        </w:rPr>
        <w:t>、支出说明</w:t>
      </w:r>
      <w:bookmarkStart w:id="2" w:name="_GoBack"/>
      <w:bookmarkEnd w:id="2"/>
    </w:p>
    <w:p w:rsidR="00583688" w:rsidRDefault="006C3264">
      <w:pPr>
        <w:spacing w:line="584" w:lineRule="exact"/>
        <w:ind w:firstLine="640"/>
        <w:rPr>
          <w:rFonts w:ascii="仿宋" w:eastAsia="仿宋" w:hAnsi="仿宋"/>
          <w:sz w:val="28"/>
          <w:szCs w:val="28"/>
        </w:rPr>
      </w:pPr>
      <w:r>
        <w:rPr>
          <w:rFonts w:ascii="仿宋" w:eastAsia="仿宋" w:hAnsi="仿宋"/>
          <w:sz w:val="28"/>
          <w:szCs w:val="28"/>
        </w:rPr>
        <w:t>收支预算总表支出栏、基本支出表、项目支出表按经济分类和支出功能分类科目编制，反映</w:t>
      </w:r>
      <w:r>
        <w:rPr>
          <w:rFonts w:ascii="仿宋" w:eastAsia="仿宋" w:hAnsi="仿宋" w:hint="eastAsia"/>
          <w:sz w:val="28"/>
          <w:szCs w:val="28"/>
        </w:rPr>
        <w:t>大厂回族自治县市场监督管理局</w:t>
      </w:r>
      <w:r>
        <w:rPr>
          <w:rFonts w:ascii="仿宋" w:eastAsia="仿宋" w:hAnsi="仿宋"/>
          <w:sz w:val="28"/>
          <w:szCs w:val="28"/>
        </w:rPr>
        <w:t>年度部</w:t>
      </w:r>
      <w:r>
        <w:rPr>
          <w:rFonts w:ascii="仿宋" w:eastAsia="仿宋" w:hAnsi="仿宋"/>
          <w:sz w:val="28"/>
          <w:szCs w:val="28"/>
        </w:rPr>
        <w:t>门预算中支出预算的总体情况。</w:t>
      </w:r>
      <w:r>
        <w:rPr>
          <w:rFonts w:ascii="仿宋" w:eastAsia="仿宋" w:hAnsi="仿宋"/>
          <w:sz w:val="28"/>
          <w:szCs w:val="28"/>
        </w:rPr>
        <w:t>20</w:t>
      </w:r>
      <w:r>
        <w:rPr>
          <w:rFonts w:ascii="仿宋" w:eastAsia="仿宋" w:hAnsi="仿宋" w:hint="eastAsia"/>
          <w:sz w:val="28"/>
          <w:szCs w:val="28"/>
        </w:rPr>
        <w:t>21</w:t>
      </w:r>
      <w:r>
        <w:rPr>
          <w:rFonts w:ascii="仿宋" w:eastAsia="仿宋" w:hAnsi="仿宋"/>
          <w:sz w:val="28"/>
          <w:szCs w:val="28"/>
        </w:rPr>
        <w:t>年支出预算</w:t>
      </w:r>
      <w:r>
        <w:rPr>
          <w:rFonts w:ascii="仿宋" w:eastAsia="仿宋" w:hAnsi="仿宋" w:hint="eastAsia"/>
          <w:sz w:val="28"/>
          <w:szCs w:val="28"/>
        </w:rPr>
        <w:t>4</w:t>
      </w:r>
      <w:r>
        <w:rPr>
          <w:rFonts w:ascii="仿宋" w:eastAsia="仿宋" w:hAnsi="仿宋" w:hint="eastAsia"/>
          <w:sz w:val="28"/>
          <w:szCs w:val="28"/>
        </w:rPr>
        <w:t>106.62</w:t>
      </w:r>
      <w:r>
        <w:rPr>
          <w:rFonts w:ascii="仿宋" w:eastAsia="仿宋" w:hAnsi="仿宋"/>
          <w:sz w:val="28"/>
          <w:szCs w:val="28"/>
        </w:rPr>
        <w:t>万元，其中基本支出</w:t>
      </w:r>
      <w:r>
        <w:rPr>
          <w:rFonts w:ascii="仿宋" w:eastAsia="仿宋" w:hAnsi="仿宋" w:hint="eastAsia"/>
          <w:sz w:val="28"/>
          <w:szCs w:val="28"/>
        </w:rPr>
        <w:t>23</w:t>
      </w:r>
      <w:r>
        <w:rPr>
          <w:rFonts w:ascii="仿宋" w:eastAsia="仿宋" w:hAnsi="仿宋" w:hint="eastAsia"/>
          <w:sz w:val="28"/>
          <w:szCs w:val="28"/>
        </w:rPr>
        <w:t>34.87</w:t>
      </w:r>
      <w:r>
        <w:rPr>
          <w:rFonts w:ascii="仿宋" w:eastAsia="仿宋" w:hAnsi="仿宋"/>
          <w:sz w:val="28"/>
          <w:szCs w:val="28"/>
        </w:rPr>
        <w:t>万元，包括人员经费</w:t>
      </w:r>
      <w:r>
        <w:rPr>
          <w:rFonts w:ascii="仿宋" w:eastAsia="仿宋" w:hAnsi="仿宋" w:hint="eastAsia"/>
          <w:sz w:val="28"/>
          <w:szCs w:val="28"/>
        </w:rPr>
        <w:t>2061.07</w:t>
      </w:r>
      <w:r>
        <w:rPr>
          <w:rFonts w:ascii="仿宋" w:eastAsia="仿宋" w:hAnsi="仿宋"/>
          <w:sz w:val="28"/>
          <w:szCs w:val="28"/>
        </w:rPr>
        <w:t>万元和日常公用经费</w:t>
      </w:r>
      <w:r>
        <w:rPr>
          <w:rFonts w:ascii="仿宋" w:eastAsia="仿宋" w:hAnsi="仿宋" w:hint="eastAsia"/>
          <w:sz w:val="28"/>
          <w:szCs w:val="28"/>
        </w:rPr>
        <w:t>2</w:t>
      </w:r>
      <w:r>
        <w:rPr>
          <w:rFonts w:ascii="仿宋" w:eastAsia="仿宋" w:hAnsi="仿宋" w:hint="eastAsia"/>
          <w:sz w:val="28"/>
          <w:szCs w:val="28"/>
        </w:rPr>
        <w:t>73.8</w:t>
      </w:r>
      <w:r>
        <w:rPr>
          <w:rFonts w:ascii="仿宋" w:eastAsia="仿宋" w:hAnsi="仿宋"/>
          <w:sz w:val="28"/>
          <w:szCs w:val="28"/>
        </w:rPr>
        <w:t>万元；项目支出</w:t>
      </w:r>
      <w:r>
        <w:rPr>
          <w:rFonts w:ascii="仿宋" w:eastAsia="仿宋" w:hAnsi="仿宋" w:hint="eastAsia"/>
          <w:sz w:val="28"/>
          <w:szCs w:val="28"/>
        </w:rPr>
        <w:t>17</w:t>
      </w:r>
      <w:r>
        <w:rPr>
          <w:rFonts w:ascii="仿宋" w:eastAsia="仿宋" w:hAnsi="仿宋" w:hint="eastAsia"/>
          <w:sz w:val="28"/>
          <w:szCs w:val="28"/>
        </w:rPr>
        <w:t>71.75</w:t>
      </w:r>
      <w:r>
        <w:rPr>
          <w:rFonts w:ascii="仿宋" w:eastAsia="仿宋" w:hAnsi="仿宋"/>
          <w:sz w:val="28"/>
          <w:szCs w:val="28"/>
        </w:rPr>
        <w:t>万元，包括本级支出，主要为</w:t>
      </w:r>
      <w:r>
        <w:rPr>
          <w:rFonts w:ascii="仿宋" w:eastAsia="仿宋" w:hAnsi="仿宋" w:hint="eastAsia"/>
          <w:sz w:val="28"/>
          <w:szCs w:val="28"/>
        </w:rPr>
        <w:t>成品油和车用尿素抽检经费、成品油快速检测专用车购置、全县集贸市场日常</w:t>
      </w:r>
      <w:proofErr w:type="gramStart"/>
      <w:r>
        <w:rPr>
          <w:rFonts w:ascii="仿宋" w:eastAsia="仿宋" w:hAnsi="仿宋" w:hint="eastAsia"/>
          <w:sz w:val="28"/>
          <w:szCs w:val="28"/>
        </w:rPr>
        <w:t>保洁资金</w:t>
      </w:r>
      <w:proofErr w:type="gramEnd"/>
      <w:r>
        <w:rPr>
          <w:rFonts w:ascii="仿宋" w:eastAsia="仿宋" w:hAnsi="仿宋"/>
          <w:sz w:val="28"/>
          <w:szCs w:val="28"/>
        </w:rPr>
        <w:t>等。</w:t>
      </w:r>
    </w:p>
    <w:p w:rsidR="00583688" w:rsidRDefault="006C3264">
      <w:pPr>
        <w:spacing w:line="584" w:lineRule="exact"/>
        <w:ind w:firstLine="640"/>
        <w:rPr>
          <w:rFonts w:ascii="仿宋" w:eastAsia="仿宋" w:hAnsi="仿宋"/>
          <w:b/>
          <w:sz w:val="28"/>
          <w:szCs w:val="28"/>
        </w:rPr>
      </w:pPr>
      <w:r>
        <w:rPr>
          <w:rFonts w:ascii="仿宋" w:eastAsia="仿宋" w:hAnsi="仿宋"/>
          <w:b/>
          <w:sz w:val="28"/>
          <w:szCs w:val="28"/>
        </w:rPr>
        <w:t>3</w:t>
      </w:r>
      <w:r>
        <w:rPr>
          <w:rFonts w:ascii="仿宋" w:eastAsia="仿宋" w:hAnsi="仿宋"/>
          <w:b/>
          <w:sz w:val="28"/>
          <w:szCs w:val="28"/>
        </w:rPr>
        <w:t>、比上年增减情况</w:t>
      </w:r>
    </w:p>
    <w:p w:rsidR="00583688" w:rsidRDefault="006C3264">
      <w:pPr>
        <w:spacing w:line="584" w:lineRule="exact"/>
        <w:ind w:firstLine="640"/>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21</w:t>
      </w:r>
      <w:r>
        <w:rPr>
          <w:rFonts w:ascii="仿宋" w:eastAsia="仿宋" w:hAnsi="仿宋"/>
          <w:sz w:val="28"/>
          <w:szCs w:val="28"/>
        </w:rPr>
        <w:t>年预算收支安排</w:t>
      </w:r>
      <w:r>
        <w:rPr>
          <w:rFonts w:ascii="仿宋" w:eastAsia="仿宋" w:hAnsi="仿宋" w:hint="eastAsia"/>
          <w:sz w:val="28"/>
          <w:szCs w:val="28"/>
        </w:rPr>
        <w:t>4</w:t>
      </w:r>
      <w:r>
        <w:rPr>
          <w:rFonts w:ascii="仿宋" w:eastAsia="仿宋" w:hAnsi="仿宋" w:hint="eastAsia"/>
          <w:sz w:val="28"/>
          <w:szCs w:val="28"/>
        </w:rPr>
        <w:t>106.62</w:t>
      </w:r>
      <w:r>
        <w:rPr>
          <w:rFonts w:ascii="仿宋" w:eastAsia="仿宋" w:hAnsi="仿宋"/>
          <w:sz w:val="28"/>
          <w:szCs w:val="28"/>
        </w:rPr>
        <w:t>万元，较</w:t>
      </w:r>
      <w:r>
        <w:rPr>
          <w:rFonts w:ascii="仿宋" w:eastAsia="仿宋" w:hAnsi="仿宋"/>
          <w:sz w:val="28"/>
          <w:szCs w:val="28"/>
        </w:rPr>
        <w:t>20</w:t>
      </w:r>
      <w:r>
        <w:rPr>
          <w:rFonts w:ascii="仿宋" w:eastAsia="仿宋" w:hAnsi="仿宋" w:hint="eastAsia"/>
          <w:sz w:val="28"/>
          <w:szCs w:val="28"/>
        </w:rPr>
        <w:t>20</w:t>
      </w:r>
      <w:r>
        <w:rPr>
          <w:rFonts w:ascii="仿宋" w:eastAsia="仿宋" w:hAnsi="仿宋"/>
          <w:sz w:val="28"/>
          <w:szCs w:val="28"/>
        </w:rPr>
        <w:t>年预算增加</w:t>
      </w:r>
      <w:r>
        <w:rPr>
          <w:rFonts w:ascii="仿宋" w:eastAsia="仿宋" w:hAnsi="仿宋" w:hint="eastAsia"/>
          <w:sz w:val="28"/>
          <w:szCs w:val="28"/>
        </w:rPr>
        <w:t>6</w:t>
      </w:r>
      <w:r>
        <w:rPr>
          <w:rFonts w:ascii="仿宋" w:eastAsia="仿宋" w:hAnsi="仿宋" w:hint="eastAsia"/>
          <w:sz w:val="28"/>
          <w:szCs w:val="28"/>
        </w:rPr>
        <w:t>62.64</w:t>
      </w:r>
      <w:r>
        <w:rPr>
          <w:rFonts w:ascii="仿宋" w:eastAsia="仿宋" w:hAnsi="仿宋"/>
          <w:sz w:val="28"/>
          <w:szCs w:val="28"/>
        </w:rPr>
        <w:t>万元，其中：基本支出增加</w:t>
      </w:r>
      <w:r>
        <w:rPr>
          <w:rFonts w:ascii="仿宋" w:eastAsia="仿宋" w:hAnsi="仿宋" w:hint="eastAsia"/>
          <w:sz w:val="28"/>
          <w:szCs w:val="28"/>
        </w:rPr>
        <w:t>40.8</w:t>
      </w:r>
      <w:r>
        <w:rPr>
          <w:rFonts w:ascii="仿宋" w:eastAsia="仿宋" w:hAnsi="仿宋"/>
          <w:sz w:val="28"/>
          <w:szCs w:val="28"/>
        </w:rPr>
        <w:t>万元，主要为</w:t>
      </w:r>
      <w:r>
        <w:rPr>
          <w:rFonts w:ascii="仿宋" w:eastAsia="仿宋" w:hAnsi="仿宋" w:hint="eastAsia"/>
          <w:sz w:val="28"/>
          <w:szCs w:val="28"/>
        </w:rPr>
        <w:t>公用经费</w:t>
      </w:r>
      <w:r>
        <w:rPr>
          <w:rFonts w:ascii="仿宋" w:eastAsia="仿宋" w:hAnsi="仿宋"/>
          <w:sz w:val="28"/>
          <w:szCs w:val="28"/>
        </w:rPr>
        <w:t>支出；项目支出增加</w:t>
      </w:r>
      <w:r>
        <w:rPr>
          <w:rFonts w:ascii="仿宋" w:eastAsia="仿宋" w:hAnsi="仿宋" w:hint="eastAsia"/>
          <w:sz w:val="28"/>
          <w:szCs w:val="28"/>
        </w:rPr>
        <w:t>6</w:t>
      </w:r>
      <w:r>
        <w:rPr>
          <w:rFonts w:ascii="仿宋" w:eastAsia="仿宋" w:hAnsi="仿宋" w:hint="eastAsia"/>
          <w:sz w:val="28"/>
          <w:szCs w:val="28"/>
        </w:rPr>
        <w:t>21.84</w:t>
      </w:r>
      <w:r>
        <w:rPr>
          <w:rFonts w:ascii="仿宋" w:eastAsia="仿宋" w:hAnsi="仿宋"/>
          <w:sz w:val="28"/>
          <w:szCs w:val="28"/>
        </w:rPr>
        <w:t>万元，主要</w:t>
      </w:r>
      <w:r>
        <w:rPr>
          <w:rFonts w:ascii="仿宋" w:eastAsia="仿宋" w:hAnsi="仿宋" w:hint="eastAsia"/>
          <w:sz w:val="28"/>
          <w:szCs w:val="28"/>
        </w:rPr>
        <w:t>是增加了成品油快速检测专用车购置项目</w:t>
      </w:r>
      <w:r>
        <w:rPr>
          <w:rFonts w:ascii="仿宋" w:eastAsia="仿宋" w:hAnsi="仿宋"/>
          <w:sz w:val="28"/>
          <w:szCs w:val="28"/>
        </w:rPr>
        <w:t>。</w:t>
      </w:r>
    </w:p>
    <w:p w:rsidR="00583688" w:rsidRDefault="00583688">
      <w:pPr>
        <w:spacing w:line="500" w:lineRule="exact"/>
        <w:ind w:firstLineChars="200" w:firstLine="560"/>
        <w:jc w:val="left"/>
        <w:rPr>
          <w:rFonts w:ascii="仿宋" w:eastAsia="仿宋" w:hAnsi="仿宋"/>
          <w:sz w:val="28"/>
          <w:szCs w:val="28"/>
        </w:rPr>
      </w:pPr>
    </w:p>
    <w:p w:rsidR="00583688" w:rsidRDefault="006C3264" w:rsidP="00F9442D">
      <w:pPr>
        <w:spacing w:beforeLines="50" w:afterLines="50"/>
        <w:ind w:firstLineChars="200" w:firstLine="640"/>
        <w:jc w:val="left"/>
        <w:outlineLvl w:val="2"/>
        <w:rPr>
          <w:rFonts w:ascii="Times New Roman" w:hAnsi="宋体"/>
          <w:sz w:val="32"/>
        </w:rPr>
      </w:pPr>
      <w:bookmarkStart w:id="3" w:name="_Toc67665449"/>
      <w:r>
        <w:rPr>
          <w:rFonts w:ascii="黑体" w:eastAsia="黑体" w:hAnsi="黑体" w:hint="eastAsia"/>
          <w:sz w:val="32"/>
        </w:rPr>
        <w:lastRenderedPageBreak/>
        <w:t>三、机关运行经费安排情况</w:t>
      </w:r>
      <w:bookmarkEnd w:id="3"/>
    </w:p>
    <w:p w:rsidR="00583688" w:rsidRDefault="006C3264">
      <w:pPr>
        <w:autoSpaceDE w:val="0"/>
        <w:autoSpaceDN w:val="0"/>
        <w:adjustRightInd w:val="0"/>
        <w:spacing w:line="584" w:lineRule="exact"/>
        <w:ind w:left="198" w:firstLineChars="200" w:firstLine="560"/>
        <w:jc w:val="left"/>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21</w:t>
      </w:r>
      <w:r>
        <w:rPr>
          <w:rFonts w:ascii="仿宋" w:eastAsia="仿宋" w:hAnsi="仿宋"/>
          <w:sz w:val="28"/>
          <w:szCs w:val="28"/>
        </w:rPr>
        <w:t>年，</w:t>
      </w:r>
      <w:proofErr w:type="gramStart"/>
      <w:r>
        <w:rPr>
          <w:rFonts w:ascii="仿宋" w:eastAsia="仿宋" w:hAnsi="仿宋"/>
          <w:sz w:val="28"/>
          <w:szCs w:val="28"/>
        </w:rPr>
        <w:t>我</w:t>
      </w:r>
      <w:r>
        <w:rPr>
          <w:rFonts w:ascii="仿宋" w:eastAsia="仿宋" w:hAnsi="仿宋" w:hint="eastAsia"/>
          <w:sz w:val="28"/>
          <w:szCs w:val="28"/>
        </w:rPr>
        <w:t>部门</w:t>
      </w:r>
      <w:proofErr w:type="gramEnd"/>
      <w:r>
        <w:rPr>
          <w:rFonts w:ascii="仿宋" w:eastAsia="仿宋" w:hAnsi="仿宋"/>
          <w:sz w:val="28"/>
          <w:szCs w:val="28"/>
        </w:rPr>
        <w:t>机关运行经费共计安排</w:t>
      </w:r>
      <w:r>
        <w:rPr>
          <w:rFonts w:ascii="仿宋" w:eastAsia="仿宋" w:hAnsi="仿宋" w:hint="eastAsia"/>
          <w:sz w:val="28"/>
          <w:szCs w:val="28"/>
        </w:rPr>
        <w:t>2</w:t>
      </w:r>
      <w:r>
        <w:rPr>
          <w:rFonts w:ascii="仿宋" w:eastAsia="仿宋" w:hAnsi="仿宋" w:hint="eastAsia"/>
          <w:sz w:val="28"/>
          <w:szCs w:val="28"/>
        </w:rPr>
        <w:t>73.8</w:t>
      </w:r>
      <w:r>
        <w:rPr>
          <w:rFonts w:ascii="仿宋" w:eastAsia="仿宋" w:hAnsi="仿宋"/>
          <w:sz w:val="28"/>
          <w:szCs w:val="28"/>
        </w:rPr>
        <w:t>万元，主要</w:t>
      </w:r>
      <w:proofErr w:type="gramStart"/>
      <w:r>
        <w:rPr>
          <w:rFonts w:ascii="仿宋" w:eastAsia="仿宋" w:hAnsi="仿宋"/>
          <w:sz w:val="28"/>
          <w:szCs w:val="28"/>
        </w:rPr>
        <w:t>用于</w:t>
      </w:r>
      <w:r>
        <w:rPr>
          <w:rFonts w:ascii="仿宋" w:eastAsia="仿宋" w:hAnsi="仿宋" w:hint="eastAsia"/>
          <w:sz w:val="28"/>
          <w:szCs w:val="28"/>
        </w:rPr>
        <w:t>局</w:t>
      </w:r>
      <w:proofErr w:type="gramEnd"/>
      <w:r>
        <w:rPr>
          <w:rFonts w:ascii="仿宋" w:eastAsia="仿宋" w:hAnsi="仿宋" w:hint="eastAsia"/>
          <w:sz w:val="28"/>
          <w:szCs w:val="28"/>
        </w:rPr>
        <w:t>机关及分局</w:t>
      </w:r>
      <w:r>
        <w:rPr>
          <w:rFonts w:ascii="仿宋" w:eastAsia="仿宋" w:hAnsi="仿宋"/>
          <w:sz w:val="28"/>
          <w:szCs w:val="28"/>
        </w:rPr>
        <w:t>办公区的日常维修、办公用房水电费、办公用房取暖费、办公用房物业管理费等日常运行支出。</w:t>
      </w:r>
    </w:p>
    <w:p w:rsidR="00583688" w:rsidRDefault="00583688">
      <w:pPr>
        <w:spacing w:line="500" w:lineRule="exact"/>
        <w:ind w:firstLineChars="200" w:firstLine="560"/>
        <w:jc w:val="left"/>
        <w:rPr>
          <w:rFonts w:ascii="Times New Roman" w:eastAsia="方正仿宋_GBK"/>
          <w:sz w:val="28"/>
        </w:rPr>
      </w:pPr>
    </w:p>
    <w:p w:rsidR="00583688" w:rsidRDefault="006C3264" w:rsidP="00F9442D">
      <w:pPr>
        <w:spacing w:beforeLines="50" w:afterLines="50"/>
        <w:ind w:firstLineChars="200" w:firstLine="640"/>
        <w:jc w:val="left"/>
        <w:outlineLvl w:val="2"/>
        <w:rPr>
          <w:rFonts w:ascii="Times New Roman" w:hAnsi="宋体"/>
          <w:sz w:val="32"/>
        </w:rPr>
      </w:pPr>
      <w:bookmarkStart w:id="4" w:name="_Toc67665450"/>
      <w:r>
        <w:rPr>
          <w:rFonts w:ascii="黑体" w:eastAsia="黑体" w:hAnsi="黑体" w:hint="eastAsia"/>
          <w:sz w:val="32"/>
        </w:rPr>
        <w:t>四、财政拨款</w:t>
      </w:r>
      <w:r>
        <w:rPr>
          <w:rFonts w:ascii="黑体" w:eastAsia="黑体" w:hAnsi="黑体" w:hint="cs"/>
          <w:sz w:val="32"/>
        </w:rPr>
        <w:t>“</w:t>
      </w:r>
      <w:r>
        <w:rPr>
          <w:rFonts w:ascii="黑体" w:eastAsia="黑体" w:hAnsi="黑体" w:hint="eastAsia"/>
          <w:sz w:val="32"/>
        </w:rPr>
        <w:t>三公</w:t>
      </w:r>
      <w:r>
        <w:rPr>
          <w:rFonts w:ascii="黑体" w:eastAsia="黑体" w:hAnsi="黑体" w:hint="cs"/>
          <w:sz w:val="32"/>
        </w:rPr>
        <w:t>”</w:t>
      </w:r>
      <w:r>
        <w:rPr>
          <w:rFonts w:ascii="黑体" w:eastAsia="黑体" w:hAnsi="黑体" w:hint="eastAsia"/>
          <w:sz w:val="32"/>
        </w:rPr>
        <w:t>经费预算情况及增减变化原因</w:t>
      </w:r>
      <w:bookmarkEnd w:id="4"/>
    </w:p>
    <w:p w:rsidR="00583688" w:rsidRDefault="006C3264">
      <w:pPr>
        <w:autoSpaceDE w:val="0"/>
        <w:autoSpaceDN w:val="0"/>
        <w:adjustRightInd w:val="0"/>
        <w:spacing w:line="584" w:lineRule="exact"/>
        <w:ind w:leftChars="94" w:left="197" w:firstLineChars="200" w:firstLine="560"/>
        <w:jc w:val="left"/>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21</w:t>
      </w:r>
      <w:r>
        <w:rPr>
          <w:rFonts w:ascii="仿宋" w:eastAsia="仿宋" w:hAnsi="仿宋"/>
          <w:sz w:val="28"/>
          <w:szCs w:val="28"/>
        </w:rPr>
        <w:t>年，我局财政拨款</w:t>
      </w:r>
      <w:r>
        <w:rPr>
          <w:rFonts w:ascii="仿宋" w:eastAsia="仿宋" w:hAnsi="仿宋"/>
          <w:sz w:val="28"/>
          <w:szCs w:val="28"/>
        </w:rPr>
        <w:t>“</w:t>
      </w:r>
      <w:r>
        <w:rPr>
          <w:rFonts w:ascii="仿宋" w:eastAsia="仿宋" w:hAnsi="仿宋"/>
          <w:sz w:val="28"/>
          <w:szCs w:val="28"/>
        </w:rPr>
        <w:t>三公</w:t>
      </w:r>
      <w:r>
        <w:rPr>
          <w:rFonts w:ascii="仿宋" w:eastAsia="仿宋" w:hAnsi="仿宋"/>
          <w:sz w:val="28"/>
          <w:szCs w:val="28"/>
        </w:rPr>
        <w:t>”</w:t>
      </w:r>
      <w:r>
        <w:rPr>
          <w:rFonts w:ascii="仿宋" w:eastAsia="仿宋" w:hAnsi="仿宋"/>
          <w:sz w:val="28"/>
          <w:szCs w:val="28"/>
        </w:rPr>
        <w:t>经费预算安排</w:t>
      </w:r>
      <w:r>
        <w:rPr>
          <w:rFonts w:ascii="仿宋" w:eastAsia="仿宋" w:hAnsi="仿宋" w:hint="eastAsia"/>
          <w:sz w:val="28"/>
          <w:szCs w:val="28"/>
        </w:rPr>
        <w:t>21.03</w:t>
      </w:r>
      <w:r>
        <w:rPr>
          <w:rFonts w:ascii="仿宋" w:eastAsia="仿宋" w:hAnsi="仿宋"/>
          <w:sz w:val="28"/>
          <w:szCs w:val="28"/>
        </w:rPr>
        <w:t>万元</w:t>
      </w:r>
      <w:r>
        <w:rPr>
          <w:rFonts w:ascii="仿宋" w:eastAsia="仿宋" w:hAnsi="仿宋" w:hint="eastAsia"/>
          <w:sz w:val="28"/>
          <w:szCs w:val="28"/>
        </w:rPr>
        <w:t>。</w:t>
      </w:r>
      <w:r>
        <w:rPr>
          <w:rFonts w:ascii="仿宋" w:eastAsia="仿宋" w:hAnsi="仿宋"/>
          <w:sz w:val="28"/>
          <w:szCs w:val="28"/>
        </w:rPr>
        <w:t>其中</w:t>
      </w:r>
      <w:r>
        <w:rPr>
          <w:rFonts w:ascii="仿宋" w:eastAsia="仿宋" w:hAnsi="仿宋" w:hint="eastAsia"/>
          <w:sz w:val="28"/>
          <w:szCs w:val="28"/>
        </w:rPr>
        <w:t>，</w:t>
      </w:r>
      <w:r>
        <w:rPr>
          <w:rFonts w:ascii="仿宋" w:eastAsia="仿宋" w:hAnsi="仿宋"/>
          <w:sz w:val="28"/>
          <w:szCs w:val="28"/>
        </w:rPr>
        <w:t>因公出国（境）费</w:t>
      </w:r>
      <w:r>
        <w:rPr>
          <w:rFonts w:ascii="仿宋" w:eastAsia="仿宋" w:hAnsi="仿宋" w:hint="eastAsia"/>
          <w:sz w:val="28"/>
          <w:szCs w:val="28"/>
        </w:rPr>
        <w:t>0</w:t>
      </w:r>
      <w:r>
        <w:rPr>
          <w:rFonts w:ascii="仿宋" w:eastAsia="仿宋" w:hAnsi="仿宋"/>
          <w:sz w:val="28"/>
          <w:szCs w:val="28"/>
        </w:rPr>
        <w:t>万元；公务用车购置及运维费</w:t>
      </w:r>
      <w:r>
        <w:rPr>
          <w:rFonts w:ascii="仿宋" w:eastAsia="仿宋" w:hAnsi="仿宋" w:hint="eastAsia"/>
          <w:sz w:val="28"/>
          <w:szCs w:val="28"/>
        </w:rPr>
        <w:t>19.7</w:t>
      </w:r>
      <w:r>
        <w:rPr>
          <w:rFonts w:ascii="仿宋" w:eastAsia="仿宋" w:hAnsi="仿宋"/>
          <w:sz w:val="28"/>
          <w:szCs w:val="28"/>
        </w:rPr>
        <w:t>万元（其中：公务用车购置费为</w:t>
      </w:r>
      <w:r>
        <w:rPr>
          <w:rFonts w:ascii="仿宋" w:eastAsia="仿宋" w:hAnsi="仿宋" w:hint="eastAsia"/>
          <w:sz w:val="28"/>
          <w:szCs w:val="28"/>
        </w:rPr>
        <w:t>0</w:t>
      </w:r>
      <w:r>
        <w:rPr>
          <w:rFonts w:ascii="仿宋" w:eastAsia="仿宋" w:hAnsi="仿宋"/>
          <w:sz w:val="28"/>
          <w:szCs w:val="28"/>
        </w:rPr>
        <w:t>万元，公务用车运维费</w:t>
      </w:r>
      <w:r>
        <w:rPr>
          <w:rFonts w:ascii="仿宋" w:eastAsia="仿宋" w:hAnsi="仿宋" w:hint="eastAsia"/>
          <w:sz w:val="28"/>
          <w:szCs w:val="28"/>
        </w:rPr>
        <w:t>19.7</w:t>
      </w:r>
      <w:r>
        <w:rPr>
          <w:rFonts w:ascii="仿宋" w:eastAsia="仿宋" w:hAnsi="仿宋"/>
          <w:sz w:val="28"/>
          <w:szCs w:val="28"/>
        </w:rPr>
        <w:t>万元</w:t>
      </w:r>
      <w:r>
        <w:rPr>
          <w:rFonts w:ascii="仿宋" w:eastAsia="仿宋" w:hAnsi="仿宋"/>
          <w:sz w:val="28"/>
          <w:szCs w:val="28"/>
        </w:rPr>
        <w:t>)</w:t>
      </w:r>
      <w:r>
        <w:rPr>
          <w:rFonts w:ascii="仿宋" w:eastAsia="仿宋" w:hAnsi="仿宋"/>
          <w:sz w:val="28"/>
          <w:szCs w:val="28"/>
        </w:rPr>
        <w:t>；公务接待费</w:t>
      </w:r>
      <w:r>
        <w:rPr>
          <w:rFonts w:ascii="仿宋" w:eastAsia="仿宋" w:hAnsi="仿宋" w:hint="eastAsia"/>
          <w:sz w:val="28"/>
          <w:szCs w:val="28"/>
        </w:rPr>
        <w:t>0.9</w:t>
      </w:r>
      <w:r>
        <w:rPr>
          <w:rFonts w:ascii="仿宋" w:eastAsia="仿宋" w:hAnsi="仿宋"/>
          <w:sz w:val="28"/>
          <w:szCs w:val="28"/>
        </w:rPr>
        <w:t>万元。与</w:t>
      </w:r>
      <w:r>
        <w:rPr>
          <w:rFonts w:ascii="仿宋" w:eastAsia="仿宋" w:hAnsi="仿宋"/>
          <w:sz w:val="28"/>
          <w:szCs w:val="28"/>
        </w:rPr>
        <w:t>20</w:t>
      </w:r>
      <w:r>
        <w:rPr>
          <w:rFonts w:ascii="仿宋" w:eastAsia="仿宋" w:hAnsi="仿宋" w:hint="eastAsia"/>
          <w:sz w:val="28"/>
          <w:szCs w:val="28"/>
        </w:rPr>
        <w:t>20</w:t>
      </w:r>
      <w:r>
        <w:rPr>
          <w:rFonts w:ascii="仿宋" w:eastAsia="仿宋" w:hAnsi="仿宋"/>
          <w:sz w:val="28"/>
          <w:szCs w:val="28"/>
        </w:rPr>
        <w:t>年</w:t>
      </w:r>
      <w:r>
        <w:rPr>
          <w:rFonts w:ascii="仿宋" w:eastAsia="仿宋" w:hAnsi="仿宋" w:hint="eastAsia"/>
          <w:sz w:val="28"/>
          <w:szCs w:val="28"/>
        </w:rPr>
        <w:t>相比减少</w:t>
      </w:r>
      <w:r>
        <w:rPr>
          <w:rFonts w:ascii="仿宋" w:eastAsia="仿宋" w:hAnsi="仿宋" w:hint="eastAsia"/>
          <w:sz w:val="28"/>
          <w:szCs w:val="28"/>
        </w:rPr>
        <w:t>0.57</w:t>
      </w:r>
      <w:r>
        <w:rPr>
          <w:rFonts w:ascii="仿宋" w:eastAsia="仿宋" w:hAnsi="仿宋"/>
          <w:sz w:val="28"/>
          <w:szCs w:val="28"/>
        </w:rPr>
        <w:t>万元，</w:t>
      </w:r>
      <w:r>
        <w:rPr>
          <w:rFonts w:ascii="仿宋" w:eastAsia="仿宋" w:hAnsi="仿宋" w:hint="eastAsia"/>
          <w:sz w:val="28"/>
          <w:szCs w:val="28"/>
        </w:rPr>
        <w:t>其中，</w:t>
      </w:r>
      <w:r>
        <w:rPr>
          <w:rFonts w:ascii="仿宋" w:eastAsia="仿宋" w:hAnsi="仿宋"/>
          <w:sz w:val="28"/>
          <w:szCs w:val="28"/>
        </w:rPr>
        <w:t>公务用车购置及运维费</w:t>
      </w:r>
      <w:r>
        <w:rPr>
          <w:rFonts w:ascii="仿宋" w:eastAsia="仿宋" w:hAnsi="仿宋" w:hint="eastAsia"/>
          <w:sz w:val="28"/>
          <w:szCs w:val="28"/>
        </w:rPr>
        <w:t>减少</w:t>
      </w:r>
      <w:r>
        <w:rPr>
          <w:rFonts w:ascii="仿宋" w:eastAsia="仿宋" w:hAnsi="仿宋" w:hint="eastAsia"/>
          <w:sz w:val="28"/>
          <w:szCs w:val="28"/>
        </w:rPr>
        <w:t>1</w:t>
      </w:r>
      <w:r>
        <w:rPr>
          <w:rFonts w:ascii="仿宋" w:eastAsia="仿宋" w:hAnsi="仿宋"/>
          <w:sz w:val="28"/>
          <w:szCs w:val="28"/>
        </w:rPr>
        <w:t>万元（其中：公务用车购置费增</w:t>
      </w:r>
      <w:r>
        <w:rPr>
          <w:rFonts w:ascii="仿宋" w:eastAsia="仿宋" w:hAnsi="仿宋" w:hint="eastAsia"/>
          <w:sz w:val="28"/>
          <w:szCs w:val="28"/>
        </w:rPr>
        <w:t>加</w:t>
      </w:r>
      <w:r>
        <w:rPr>
          <w:rFonts w:ascii="仿宋" w:eastAsia="仿宋" w:hAnsi="仿宋" w:hint="eastAsia"/>
          <w:sz w:val="28"/>
          <w:szCs w:val="28"/>
        </w:rPr>
        <w:t>0</w:t>
      </w:r>
      <w:r>
        <w:rPr>
          <w:rFonts w:ascii="仿宋" w:eastAsia="仿宋" w:hAnsi="仿宋"/>
          <w:sz w:val="28"/>
          <w:szCs w:val="28"/>
        </w:rPr>
        <w:t>万元，公务用车运维费增</w:t>
      </w:r>
      <w:r>
        <w:rPr>
          <w:rFonts w:ascii="仿宋" w:eastAsia="仿宋" w:hAnsi="仿宋" w:hint="eastAsia"/>
          <w:sz w:val="28"/>
          <w:szCs w:val="28"/>
        </w:rPr>
        <w:t>加</w:t>
      </w:r>
      <w:r>
        <w:rPr>
          <w:rFonts w:ascii="仿宋" w:eastAsia="仿宋" w:hAnsi="仿宋" w:hint="eastAsia"/>
          <w:sz w:val="28"/>
          <w:szCs w:val="28"/>
        </w:rPr>
        <w:t>1</w:t>
      </w:r>
      <w:r>
        <w:rPr>
          <w:rFonts w:ascii="仿宋" w:eastAsia="仿宋" w:hAnsi="仿宋"/>
          <w:sz w:val="28"/>
          <w:szCs w:val="28"/>
        </w:rPr>
        <w:t>万元</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主要原因是</w:t>
      </w:r>
      <w:r>
        <w:rPr>
          <w:rFonts w:ascii="仿宋" w:eastAsia="仿宋" w:hAnsi="仿宋" w:hint="eastAsia"/>
          <w:sz w:val="28"/>
          <w:szCs w:val="28"/>
        </w:rPr>
        <w:t>公车改革进一步深化，车辆调整</w:t>
      </w:r>
      <w:r>
        <w:rPr>
          <w:rFonts w:ascii="仿宋" w:eastAsia="仿宋" w:hAnsi="仿宋"/>
          <w:sz w:val="28"/>
          <w:szCs w:val="28"/>
        </w:rPr>
        <w:t>；公务接待费</w:t>
      </w:r>
      <w:r>
        <w:rPr>
          <w:rFonts w:ascii="仿宋" w:eastAsia="仿宋" w:hAnsi="仿宋" w:hint="eastAsia"/>
          <w:sz w:val="28"/>
          <w:szCs w:val="28"/>
        </w:rPr>
        <w:t>1.33</w:t>
      </w:r>
      <w:r>
        <w:rPr>
          <w:rFonts w:ascii="仿宋" w:eastAsia="仿宋" w:hAnsi="仿宋"/>
          <w:sz w:val="28"/>
          <w:szCs w:val="28"/>
        </w:rPr>
        <w:t>万元增</w:t>
      </w:r>
      <w:r>
        <w:rPr>
          <w:rFonts w:ascii="仿宋" w:eastAsia="仿宋" w:hAnsi="仿宋" w:hint="eastAsia"/>
          <w:sz w:val="28"/>
          <w:szCs w:val="28"/>
        </w:rPr>
        <w:t>加</w:t>
      </w:r>
      <w:r>
        <w:rPr>
          <w:rFonts w:ascii="仿宋" w:eastAsia="仿宋" w:hAnsi="仿宋" w:hint="eastAsia"/>
          <w:sz w:val="28"/>
          <w:szCs w:val="28"/>
        </w:rPr>
        <w:t>0.43</w:t>
      </w:r>
      <w:r>
        <w:rPr>
          <w:rFonts w:ascii="仿宋" w:eastAsia="仿宋" w:hAnsi="仿宋" w:hint="eastAsia"/>
          <w:sz w:val="28"/>
          <w:szCs w:val="28"/>
        </w:rPr>
        <w:t>万元，</w:t>
      </w:r>
      <w:r>
        <w:rPr>
          <w:rFonts w:ascii="仿宋" w:eastAsia="仿宋" w:hAnsi="仿宋"/>
          <w:sz w:val="28"/>
          <w:szCs w:val="28"/>
        </w:rPr>
        <w:t>主要原因是</w:t>
      </w:r>
      <w:r>
        <w:rPr>
          <w:rFonts w:ascii="仿宋" w:eastAsia="仿宋" w:hAnsi="仿宋" w:hint="eastAsia"/>
          <w:sz w:val="28"/>
          <w:szCs w:val="28"/>
        </w:rPr>
        <w:t>日常公用经费基数调整。</w:t>
      </w:r>
    </w:p>
    <w:p w:rsidR="00583688" w:rsidRDefault="006C3264" w:rsidP="00F9442D">
      <w:pPr>
        <w:spacing w:beforeLines="50" w:afterLines="50"/>
        <w:ind w:firstLineChars="200" w:firstLine="640"/>
        <w:jc w:val="left"/>
        <w:outlineLvl w:val="2"/>
        <w:rPr>
          <w:rFonts w:ascii="Times New Roman" w:hAnsi="宋体"/>
          <w:sz w:val="32"/>
        </w:rPr>
      </w:pPr>
      <w:bookmarkStart w:id="5" w:name="_Toc67665451"/>
      <w:r>
        <w:rPr>
          <w:rFonts w:ascii="黑体" w:eastAsia="黑体" w:hAnsi="黑体" w:hint="eastAsia"/>
          <w:sz w:val="32"/>
        </w:rPr>
        <w:t>五、预算绩效信息</w:t>
      </w:r>
      <w:bookmarkEnd w:id="5"/>
    </w:p>
    <w:p w:rsidR="00583688" w:rsidRDefault="006C3264">
      <w:pPr>
        <w:ind w:firstLineChars="200" w:firstLine="643"/>
        <w:jc w:val="left"/>
        <w:rPr>
          <w:rFonts w:ascii="Times New Roman" w:hAnsi="宋体"/>
          <w:b/>
          <w:sz w:val="32"/>
        </w:rPr>
      </w:pPr>
      <w:r>
        <w:rPr>
          <w:rFonts w:ascii="方正楷体_GBK" w:eastAsia="方正楷体_GBK" w:hint="eastAsia"/>
          <w:b/>
          <w:sz w:val="32"/>
        </w:rPr>
        <w:t>第一部分</w:t>
      </w:r>
      <w:r>
        <w:rPr>
          <w:rFonts w:ascii="方正楷体_GBK" w:eastAsia="方正楷体_GBK"/>
          <w:b/>
          <w:sz w:val="32"/>
        </w:rPr>
        <w:t xml:space="preserve"> </w:t>
      </w:r>
      <w:r>
        <w:rPr>
          <w:rFonts w:ascii="方正楷体_GBK" w:eastAsia="方正楷体_GBK" w:hint="eastAsia"/>
          <w:b/>
          <w:sz w:val="32"/>
        </w:rPr>
        <w:t>部门整体绩效目标</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（一）总体绩效目标</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 xml:space="preserve">    </w:t>
      </w:r>
      <w:r>
        <w:rPr>
          <w:rFonts w:ascii="Times New Roman" w:eastAsia="方正仿宋_GBK" w:hAnsi="宋体" w:cs="宋体" w:hint="eastAsia"/>
          <w:sz w:val="28"/>
        </w:rPr>
        <w:t>深化和完善政府提速各项措施，进一步落实好各项承诺，牢固树立服务意识，不断扩大服务领域，切实提升行政服务水平，提高工作效率，为全县民营经济发展开辟</w:t>
      </w:r>
      <w:r>
        <w:rPr>
          <w:rFonts w:ascii="Times New Roman" w:eastAsia="方正仿宋_GBK"/>
          <w:sz w:val="28"/>
        </w:rPr>
        <w:t>“</w:t>
      </w:r>
      <w:r>
        <w:rPr>
          <w:rFonts w:ascii="Times New Roman" w:eastAsia="方正仿宋_GBK" w:hAnsi="宋体" w:cs="宋体" w:hint="eastAsia"/>
          <w:sz w:val="28"/>
        </w:rPr>
        <w:t>绿色通道</w:t>
      </w:r>
      <w:r>
        <w:rPr>
          <w:rFonts w:ascii="Times New Roman" w:eastAsia="方正仿宋_GBK"/>
          <w:sz w:val="28"/>
        </w:rPr>
        <w:t>”</w:t>
      </w:r>
      <w:r>
        <w:rPr>
          <w:rFonts w:ascii="Times New Roman" w:eastAsia="方正仿宋_GBK" w:hAnsi="宋体" w:cs="宋体" w:hint="eastAsia"/>
          <w:sz w:val="28"/>
        </w:rPr>
        <w:t>。对个体工商户、合伙、独资企业等尽量减</w:t>
      </w:r>
      <w:proofErr w:type="gramStart"/>
      <w:r>
        <w:rPr>
          <w:rFonts w:ascii="Times New Roman" w:eastAsia="方正仿宋_GBK" w:hAnsi="宋体" w:cs="宋体" w:hint="eastAsia"/>
          <w:sz w:val="28"/>
        </w:rPr>
        <w:t>化登记</w:t>
      </w:r>
      <w:proofErr w:type="gramEnd"/>
      <w:r>
        <w:rPr>
          <w:rFonts w:ascii="Times New Roman" w:eastAsia="方正仿宋_GBK" w:hAnsi="宋体" w:cs="宋体" w:hint="eastAsia"/>
          <w:sz w:val="28"/>
        </w:rPr>
        <w:t>手续，随申请，随登记；对一般行业的市场主体实行优</w:t>
      </w:r>
      <w:r>
        <w:rPr>
          <w:rFonts w:ascii="Times New Roman" w:eastAsia="方正仿宋_GBK" w:hAnsi="宋体" w:cs="宋体" w:hint="eastAsia"/>
          <w:sz w:val="28"/>
        </w:rPr>
        <w:t>惠政策；对涉及国家利益和人民生命财产安全的特殊行业从严审查；对不符合产业政策发展要求的经营者严格限制或禁止进入市场。</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 xml:space="preserve">    </w:t>
      </w:r>
      <w:r>
        <w:rPr>
          <w:rFonts w:ascii="Times New Roman" w:eastAsia="方正仿宋_GBK" w:hAnsi="宋体" w:cs="宋体" w:hint="eastAsia"/>
          <w:sz w:val="28"/>
        </w:rPr>
        <w:t>加大管理力度，强化依法行政能力。一是加强日常市场执法监管。二是加大反不正当竞争、反垄断工作力度，坚决打击传销和变相传销活动。对传销、变相传销和消费储</w:t>
      </w:r>
      <w:proofErr w:type="gramStart"/>
      <w:r>
        <w:rPr>
          <w:rFonts w:ascii="Times New Roman" w:eastAsia="方正仿宋_GBK" w:hAnsi="宋体" w:cs="宋体" w:hint="eastAsia"/>
          <w:sz w:val="28"/>
        </w:rPr>
        <w:t>值密切</w:t>
      </w:r>
      <w:proofErr w:type="gramEnd"/>
      <w:r>
        <w:rPr>
          <w:rFonts w:ascii="Times New Roman" w:eastAsia="方正仿宋_GBK" w:hAnsi="宋体" w:cs="宋体" w:hint="eastAsia"/>
          <w:sz w:val="28"/>
        </w:rPr>
        <w:t>监视，坚持露头就打，发现就处理，决不给违法分子以机会，确保社会安全稳定。</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（二）分项绩效目标</w:t>
      </w:r>
      <w:r>
        <w:rPr>
          <w:rFonts w:ascii="Times New Roman" w:eastAsia="方正仿宋_GBK"/>
          <w:sz w:val="28"/>
        </w:rPr>
        <w:t xml:space="preserve">  </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1</w:t>
      </w:r>
      <w:r>
        <w:rPr>
          <w:rFonts w:ascii="Times New Roman" w:eastAsia="方正仿宋_GBK"/>
          <w:sz w:val="28"/>
        </w:rPr>
        <w:t>、市场监督管理绩效目标情况：增强各类市场诚信经营意识和规范网络交易管理，维护市场秩序。</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绩效目标：反映监管执法计划完成程度、网络监管程度、案件办结程度。</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2</w:t>
      </w:r>
      <w:r>
        <w:rPr>
          <w:rFonts w:ascii="Times New Roman" w:eastAsia="方正仿宋_GBK"/>
          <w:sz w:val="28"/>
        </w:rPr>
        <w:t>、市场主体登记与督管绩效目标情况：促进市场主体的快速增长。强化信用体系建设，构建</w:t>
      </w:r>
      <w:r>
        <w:rPr>
          <w:rFonts w:ascii="Times New Roman" w:eastAsia="方正仿宋_GBK"/>
          <w:sz w:val="28"/>
        </w:rPr>
        <w:t>“</w:t>
      </w:r>
      <w:r>
        <w:rPr>
          <w:rFonts w:ascii="Times New Roman" w:eastAsia="方正仿宋_GBK"/>
          <w:sz w:val="28"/>
        </w:rPr>
        <w:t>一处违法、处处受限</w:t>
      </w:r>
      <w:r>
        <w:rPr>
          <w:rFonts w:ascii="Times New Roman" w:eastAsia="方正仿宋_GBK"/>
          <w:sz w:val="28"/>
        </w:rPr>
        <w:t>”</w:t>
      </w:r>
      <w:r>
        <w:rPr>
          <w:rFonts w:ascii="Times New Roman" w:eastAsia="方正仿宋_GBK"/>
          <w:sz w:val="28"/>
        </w:rPr>
        <w:t>监管局面，为政府决策和社会公众提供信息服务。</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绩效目标：反映内资、外资企业登记情况、反映年度报告接收公示情况、反映案件办理程度、反映抽查企业名单及结果公示比率、反映对抽查企业的检查比率。</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3</w:t>
      </w:r>
      <w:r>
        <w:rPr>
          <w:rFonts w:ascii="Times New Roman" w:eastAsia="方正仿宋_GBK"/>
          <w:sz w:val="28"/>
        </w:rPr>
        <w:t>、流通领域商品质量监督管理绩效目标情况：通过开展抽检工作，不断提升我县流通领域商品质量水平。保护农民利益，更好的维护正常的市场经济秩序。</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绩效目标：反映</w:t>
      </w:r>
      <w:r>
        <w:rPr>
          <w:rFonts w:ascii="Times New Roman" w:eastAsia="方正仿宋_GBK"/>
          <w:sz w:val="28"/>
        </w:rPr>
        <w:t>农资、化肥、成品油检测合格率、流通领域商品质量检查抽检商品的批次、流通领域对检查问题实施处罚的比率。</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4</w:t>
      </w:r>
      <w:r>
        <w:rPr>
          <w:rFonts w:ascii="Times New Roman" w:eastAsia="方正仿宋_GBK"/>
          <w:sz w:val="28"/>
        </w:rPr>
        <w:t>、商标广告监督管理绩效目标情况：指导全县商标管理工作。指导广告业发展，负责广告活动的监督管理工作。</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绩效目标：反映著名商标注册完成情况、推荐驰名商标完成情况、商标广告案件查处比率、广告监测覆盖范围。</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5</w:t>
      </w:r>
      <w:r>
        <w:rPr>
          <w:rFonts w:ascii="Times New Roman" w:eastAsia="方正仿宋_GBK"/>
          <w:sz w:val="28"/>
        </w:rPr>
        <w:t>、执法办案绩效目标情况：依法查处各类违法行为，组织开展专项执法行动，对性质恶劣、跨区域、社会影响大、严重损害群众利益和破坏市场秩序的大案要案进行督办，开展与执法办案有关的各项工作，维护公平竞争的市场秩序。</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绩效目标：反映国家工商总局授权对反垄断案件查处比率</w:t>
      </w:r>
      <w:r>
        <w:rPr>
          <w:rFonts w:ascii="Times New Roman" w:eastAsia="方正仿宋_GBK"/>
          <w:sz w:val="28"/>
        </w:rPr>
        <w:t xml:space="preserve"> </w:t>
      </w:r>
      <w:proofErr w:type="gramStart"/>
      <w:r>
        <w:rPr>
          <w:rFonts w:ascii="Times New Roman" w:eastAsia="方正仿宋_GBK"/>
          <w:sz w:val="28"/>
        </w:rPr>
        <w:t>指查处</w:t>
      </w:r>
      <w:proofErr w:type="gramEnd"/>
      <w:r>
        <w:rPr>
          <w:rFonts w:ascii="Times New Roman" w:eastAsia="方正仿宋_GBK"/>
          <w:sz w:val="28"/>
        </w:rPr>
        <w:t>案件数占立案总数的比例、开展督导检查的情况。</w:t>
      </w:r>
      <w:r>
        <w:rPr>
          <w:rFonts w:ascii="Times New Roman" w:eastAsia="方正仿宋_GBK"/>
          <w:sz w:val="28"/>
        </w:rPr>
        <w:t xml:space="preserve"> </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6</w:t>
      </w:r>
      <w:r>
        <w:rPr>
          <w:rFonts w:ascii="Times New Roman" w:eastAsia="方正仿宋_GBK"/>
          <w:sz w:val="28"/>
        </w:rPr>
        <w:t>、消费者权益保护绩效目标情况：建立、健全消费者权益保护机制，将</w:t>
      </w:r>
      <w:r>
        <w:rPr>
          <w:rFonts w:ascii="Times New Roman" w:eastAsia="方正仿宋_GBK"/>
          <w:sz w:val="28"/>
        </w:rPr>
        <w:t>12315</w:t>
      </w:r>
      <w:r>
        <w:rPr>
          <w:rFonts w:ascii="Times New Roman" w:eastAsia="方正仿宋_GBK"/>
          <w:sz w:val="28"/>
        </w:rPr>
        <w:t>建设成为政府与百姓沟通联系的桥梁，增强群众自我保护的消费维权意识，构建</w:t>
      </w:r>
      <w:r>
        <w:rPr>
          <w:rFonts w:ascii="Times New Roman" w:eastAsia="方正仿宋_GBK"/>
          <w:sz w:val="28"/>
        </w:rPr>
        <w:t>“</w:t>
      </w:r>
      <w:r>
        <w:rPr>
          <w:rFonts w:ascii="Times New Roman" w:eastAsia="方正仿宋_GBK"/>
          <w:sz w:val="28"/>
        </w:rPr>
        <w:t>和谐社会</w:t>
      </w:r>
      <w:r>
        <w:rPr>
          <w:rFonts w:ascii="Times New Roman" w:eastAsia="方正仿宋_GBK"/>
          <w:sz w:val="28"/>
        </w:rPr>
        <w:t>”</w:t>
      </w:r>
      <w:r>
        <w:rPr>
          <w:rFonts w:ascii="Times New Roman" w:eastAsia="方正仿宋_GBK"/>
          <w:sz w:val="28"/>
        </w:rPr>
        <w:t>。</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绩效目标：反映督办投诉案件办理程度、督办调解案件调节成功比例、</w:t>
      </w:r>
      <w:r>
        <w:rPr>
          <w:rFonts w:ascii="Times New Roman" w:eastAsia="方正仿宋_GBK"/>
          <w:sz w:val="28"/>
        </w:rPr>
        <w:t>12315</w:t>
      </w:r>
      <w:r>
        <w:rPr>
          <w:rFonts w:ascii="Times New Roman" w:eastAsia="方正仿宋_GBK"/>
          <w:sz w:val="28"/>
        </w:rPr>
        <w:t>电话覆盖范围、开展宣传活动的数量。</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7</w:t>
      </w:r>
      <w:r>
        <w:rPr>
          <w:rFonts w:ascii="Times New Roman" w:eastAsia="方正仿宋_GBK"/>
          <w:sz w:val="28"/>
        </w:rPr>
        <w:t>、市场建设服务中心综合业务管理绩效目标情况：按照县政府城乡环境综合整治行动的安排，负责清理、清运集贸市场内的垃圾。</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绩效目标：维护市场秩</w:t>
      </w:r>
      <w:r>
        <w:rPr>
          <w:rFonts w:ascii="Times New Roman" w:eastAsia="方正仿宋_GBK"/>
          <w:sz w:val="28"/>
        </w:rPr>
        <w:t>序，服务地方经济发展，美化市场环境卫生。</w:t>
      </w:r>
    </w:p>
    <w:p w:rsidR="00583688" w:rsidRDefault="00583688">
      <w:pPr>
        <w:spacing w:line="500" w:lineRule="exact"/>
        <w:ind w:firstLineChars="200" w:firstLine="560"/>
        <w:jc w:val="left"/>
        <w:rPr>
          <w:rFonts w:ascii="Times New Roman" w:eastAsia="方正仿宋_GBK"/>
          <w:sz w:val="28"/>
        </w:rPr>
      </w:pP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（三）工作保障措施</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（一）进一步加强事中事后监管。一是全面落实</w:t>
      </w:r>
      <w:r>
        <w:rPr>
          <w:rFonts w:ascii="Times New Roman" w:eastAsia="方正仿宋_GBK"/>
          <w:sz w:val="28"/>
        </w:rPr>
        <w:t>“</w:t>
      </w:r>
      <w:r>
        <w:rPr>
          <w:rFonts w:ascii="Times New Roman" w:eastAsia="方正仿宋_GBK"/>
          <w:sz w:val="28"/>
        </w:rPr>
        <w:t>双随机、</w:t>
      </w:r>
      <w:proofErr w:type="gramStart"/>
      <w:r>
        <w:rPr>
          <w:rFonts w:ascii="Times New Roman" w:eastAsia="方正仿宋_GBK"/>
          <w:sz w:val="28"/>
        </w:rPr>
        <w:t>一</w:t>
      </w:r>
      <w:proofErr w:type="gramEnd"/>
      <w:r>
        <w:rPr>
          <w:rFonts w:ascii="Times New Roman" w:eastAsia="方正仿宋_GBK"/>
          <w:sz w:val="28"/>
        </w:rPr>
        <w:t>公开</w:t>
      </w:r>
      <w:r>
        <w:rPr>
          <w:rFonts w:ascii="Times New Roman" w:eastAsia="方正仿宋_GBK"/>
          <w:sz w:val="28"/>
        </w:rPr>
        <w:t>”</w:t>
      </w:r>
      <w:r>
        <w:rPr>
          <w:rFonts w:ascii="Times New Roman" w:eastAsia="方正仿宋_GBK"/>
          <w:sz w:val="28"/>
        </w:rPr>
        <w:t>制度。按照省局要求，继续开展年报信息公示、即时信息公示和经营行为等内部联合抽查行动；大力推进政务外网联通，开展专项督查实现监管部门、随机抽查事项和</w:t>
      </w:r>
      <w:r>
        <w:rPr>
          <w:rFonts w:ascii="Times New Roman" w:eastAsia="方正仿宋_GBK"/>
          <w:sz w:val="28"/>
        </w:rPr>
        <w:t>“</w:t>
      </w:r>
      <w:r>
        <w:rPr>
          <w:rFonts w:ascii="Times New Roman" w:eastAsia="方正仿宋_GBK"/>
          <w:sz w:val="28"/>
        </w:rPr>
        <w:t>双随机</w:t>
      </w:r>
      <w:r>
        <w:rPr>
          <w:rFonts w:ascii="Times New Roman" w:eastAsia="方正仿宋_GBK"/>
          <w:sz w:val="28"/>
        </w:rPr>
        <w:t>”</w:t>
      </w:r>
      <w:r>
        <w:rPr>
          <w:rFonts w:ascii="Times New Roman" w:eastAsia="方正仿宋_GBK"/>
          <w:sz w:val="28"/>
        </w:rPr>
        <w:t>监管方式全覆盖。二是进一步完善企业信用信息公示系统建设。继续将注册登记、动产抵押、股权出质、行政处罚等信息，全部通过</w:t>
      </w:r>
      <w:r>
        <w:rPr>
          <w:rFonts w:ascii="Times New Roman" w:eastAsia="方正仿宋_GBK"/>
          <w:sz w:val="28"/>
        </w:rPr>
        <w:t>“</w:t>
      </w:r>
      <w:r>
        <w:rPr>
          <w:rFonts w:ascii="Times New Roman" w:eastAsia="方正仿宋_GBK"/>
          <w:sz w:val="28"/>
        </w:rPr>
        <w:t>企业信用信息公示系统</w:t>
      </w:r>
      <w:r>
        <w:rPr>
          <w:rFonts w:ascii="Times New Roman" w:eastAsia="方正仿宋_GBK"/>
          <w:sz w:val="28"/>
        </w:rPr>
        <w:t>”</w:t>
      </w:r>
      <w:r>
        <w:rPr>
          <w:rFonts w:ascii="Times New Roman" w:eastAsia="方正仿宋_GBK"/>
          <w:sz w:val="28"/>
        </w:rPr>
        <w:t>面向社会公示。三是加强企业信用监管。落实</w:t>
      </w:r>
      <w:r>
        <w:rPr>
          <w:rFonts w:ascii="Times New Roman" w:eastAsia="方正仿宋_GBK"/>
          <w:sz w:val="28"/>
        </w:rPr>
        <w:t>“</w:t>
      </w:r>
      <w:r>
        <w:rPr>
          <w:rFonts w:ascii="Times New Roman" w:eastAsia="方正仿宋_GBK"/>
          <w:sz w:val="28"/>
        </w:rPr>
        <w:t>谁审批、谁监管，谁主管、谁监管</w:t>
      </w:r>
      <w:r>
        <w:rPr>
          <w:rFonts w:ascii="Times New Roman" w:eastAsia="方正仿宋_GBK"/>
          <w:sz w:val="28"/>
        </w:rPr>
        <w:t>”</w:t>
      </w:r>
      <w:r>
        <w:rPr>
          <w:rFonts w:ascii="Times New Roman" w:eastAsia="方正仿宋_GBK"/>
          <w:sz w:val="28"/>
        </w:rPr>
        <w:t>要求，完善建立相互</w:t>
      </w:r>
      <w:r>
        <w:rPr>
          <w:rFonts w:ascii="Times New Roman" w:eastAsia="方正仿宋_GBK"/>
          <w:sz w:val="28"/>
        </w:rPr>
        <w:t>衔接的协同监管机制。认真落实联合惩戒协议、备忘录，不断扩大联合惩戒的覆盖面，对失信主体实行全方位限制和禁入，构建</w:t>
      </w:r>
      <w:r>
        <w:rPr>
          <w:rFonts w:ascii="Times New Roman" w:eastAsia="方正仿宋_GBK"/>
          <w:sz w:val="28"/>
        </w:rPr>
        <w:t>“</w:t>
      </w:r>
      <w:r>
        <w:rPr>
          <w:rFonts w:ascii="Times New Roman" w:eastAsia="方正仿宋_GBK"/>
          <w:sz w:val="28"/>
        </w:rPr>
        <w:t>一处违法、处处受限</w:t>
      </w:r>
      <w:r>
        <w:rPr>
          <w:rFonts w:ascii="Times New Roman" w:eastAsia="方正仿宋_GBK"/>
          <w:sz w:val="28"/>
        </w:rPr>
        <w:t>”</w:t>
      </w:r>
      <w:r>
        <w:rPr>
          <w:rFonts w:ascii="Times New Roman" w:eastAsia="方正仿宋_GBK"/>
          <w:sz w:val="28"/>
        </w:rPr>
        <w:t>格局。</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（三）着力服务经济发展。一是力促市场主体增量。激发市场活力，与市行政</w:t>
      </w:r>
      <w:proofErr w:type="gramStart"/>
      <w:r>
        <w:rPr>
          <w:rFonts w:ascii="Times New Roman" w:eastAsia="方正仿宋_GBK"/>
          <w:sz w:val="28"/>
        </w:rPr>
        <w:t>审批局</w:t>
      </w:r>
      <w:proofErr w:type="gramEnd"/>
      <w:r>
        <w:rPr>
          <w:rFonts w:ascii="Times New Roman" w:eastAsia="方正仿宋_GBK"/>
          <w:sz w:val="28"/>
        </w:rPr>
        <w:t>全面协调配合，助</w:t>
      </w:r>
      <w:proofErr w:type="gramStart"/>
      <w:r>
        <w:rPr>
          <w:rFonts w:ascii="Times New Roman" w:eastAsia="方正仿宋_GBK"/>
          <w:sz w:val="28"/>
        </w:rPr>
        <w:t>推市场</w:t>
      </w:r>
      <w:proofErr w:type="gramEnd"/>
      <w:r>
        <w:rPr>
          <w:rFonts w:ascii="Times New Roman" w:eastAsia="方正仿宋_GBK"/>
          <w:sz w:val="28"/>
        </w:rPr>
        <w:t>主体提质增效。二是继续推动小</w:t>
      </w:r>
      <w:proofErr w:type="gramStart"/>
      <w:r>
        <w:rPr>
          <w:rFonts w:ascii="Times New Roman" w:eastAsia="方正仿宋_GBK"/>
          <w:sz w:val="28"/>
        </w:rPr>
        <w:t>微企业</w:t>
      </w:r>
      <w:proofErr w:type="gramEnd"/>
      <w:r>
        <w:rPr>
          <w:rFonts w:ascii="Times New Roman" w:eastAsia="方正仿宋_GBK"/>
          <w:sz w:val="28"/>
        </w:rPr>
        <w:t>发展。加强小</w:t>
      </w:r>
      <w:proofErr w:type="gramStart"/>
      <w:r>
        <w:rPr>
          <w:rFonts w:ascii="Times New Roman" w:eastAsia="方正仿宋_GBK"/>
          <w:sz w:val="28"/>
        </w:rPr>
        <w:t>微企业</w:t>
      </w:r>
      <w:proofErr w:type="gramEnd"/>
      <w:r>
        <w:rPr>
          <w:rFonts w:ascii="Times New Roman" w:eastAsia="方正仿宋_GBK"/>
          <w:sz w:val="28"/>
        </w:rPr>
        <w:t>名录系统建设，发挥股权出质、动产抵押、商标权质押等职能，</w:t>
      </w:r>
      <w:proofErr w:type="gramStart"/>
      <w:r>
        <w:rPr>
          <w:rFonts w:ascii="Times New Roman" w:eastAsia="方正仿宋_GBK"/>
          <w:sz w:val="28"/>
        </w:rPr>
        <w:t>搭建银</w:t>
      </w:r>
      <w:proofErr w:type="gramEnd"/>
      <w:r>
        <w:rPr>
          <w:rFonts w:ascii="Times New Roman" w:eastAsia="方正仿宋_GBK"/>
          <w:sz w:val="28"/>
        </w:rPr>
        <w:t>企对接平台，充分帮助企业拓宽融资渠道，继续深入开展融资工作。进一步做好非公经济组织，特别是小微企业、个体工商户、专业市场的党建团建工作。三是深入开展商标品牌战略</w:t>
      </w:r>
      <w:r>
        <w:rPr>
          <w:rFonts w:ascii="Times New Roman" w:eastAsia="方正仿宋_GBK"/>
          <w:sz w:val="28"/>
        </w:rPr>
        <w:t>。加强商标宣传和培育，积极引导企业注册商标，帮扶企业争创驰名商标。四是服务京津冀协同发展。认真落实《关于发挥工商职能作用支持京津冀协同发展的意见》，深化协同协作，提高服务协同发展的层次和水平，实行信息共享、优势互补、协同共管的工作机制，充分发挥工商、市场监督部门的职能优势，研究细化工作举措。</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四）大力推进监管执法工作。一是加强反不正当竞争执法。围绕水电气等关系民生的重点领域，继续强化对公用企业限制竞争等不正当竞争案件查处，促进行业规范发展。二是加大打击传销、规范直销工作力度。突出传销重点地区整治，畅通举报</w:t>
      </w:r>
      <w:r>
        <w:rPr>
          <w:rFonts w:ascii="Times New Roman" w:eastAsia="方正仿宋_GBK"/>
          <w:sz w:val="28"/>
        </w:rPr>
        <w:t>渠道，降低举报率，加大对网络传销的监测和打击力度。强化对直销企业的行政指导，推动企业提高自律意识，严厉查处直销违法行为。三是加强商标监管执法。继续深入开展打击侵犯知识产权和制售假冒伪劣商品行动，加大对驰名商标、著名商标、地理标志的保护力度，依法查处商标侵权行为。</w:t>
      </w:r>
      <w:proofErr w:type="gramStart"/>
      <w:r>
        <w:rPr>
          <w:rFonts w:ascii="Times New Roman" w:eastAsia="方正仿宋_GBK"/>
          <w:sz w:val="28"/>
        </w:rPr>
        <w:t>完善跨</w:t>
      </w:r>
      <w:proofErr w:type="gramEnd"/>
      <w:r>
        <w:rPr>
          <w:rFonts w:ascii="Times New Roman" w:eastAsia="方正仿宋_GBK"/>
          <w:sz w:val="28"/>
        </w:rPr>
        <w:t>部门、跨区域协作机制，形成执法合力，加强执法协作。四是加强广告监管执法。强化导向监管，对涉嫌导向问题、整治敏感问题或社会影响大的广告要强化监测、快速处置、严肃查办。以医疗、药品、食品、房地产广告为重点内容，以传统媒体为重点对象，继续加大对虚假违</w:t>
      </w:r>
      <w:r>
        <w:rPr>
          <w:rFonts w:ascii="Times New Roman" w:eastAsia="方正仿宋_GBK"/>
          <w:sz w:val="28"/>
        </w:rPr>
        <w:t>法广告的打击力度。加强对互联网广告，特别是互联网金融广告监管和整治力度。五是加强网络监管执法。强化网络市场线上线下一体化监管，完善网络市场信用监管机制，加强内外部协调协作，深入开展网络市场监管专项行动，打击侵权假冒、刷单炒信、虚假宣传等违法行为。六是加强合同监管执法。开展合同格式条款专项整治，严厉打击合同欺诈行为。完善</w:t>
      </w:r>
      <w:r>
        <w:rPr>
          <w:rFonts w:ascii="Times New Roman" w:eastAsia="方正仿宋_GBK"/>
          <w:sz w:val="28"/>
        </w:rPr>
        <w:t>“</w:t>
      </w:r>
      <w:r>
        <w:rPr>
          <w:rFonts w:ascii="Times New Roman" w:eastAsia="方正仿宋_GBK"/>
          <w:sz w:val="28"/>
        </w:rPr>
        <w:t>守合同、重信用</w:t>
      </w:r>
      <w:r>
        <w:rPr>
          <w:rFonts w:ascii="Times New Roman" w:eastAsia="方正仿宋_GBK"/>
          <w:sz w:val="28"/>
        </w:rPr>
        <w:t>”</w:t>
      </w:r>
      <w:r>
        <w:rPr>
          <w:rFonts w:ascii="Times New Roman" w:eastAsia="方正仿宋_GBK"/>
          <w:sz w:val="28"/>
        </w:rPr>
        <w:t>企业公示工作机制，积极营造公平诚信的市场环境。</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（五）继续加强大气污染防治工作。</w:t>
      </w:r>
      <w:r>
        <w:rPr>
          <w:rFonts w:ascii="Times New Roman" w:eastAsia="方正仿宋_GBK"/>
          <w:sz w:val="28"/>
        </w:rPr>
        <w:t>1</w:t>
      </w:r>
      <w:r>
        <w:rPr>
          <w:rFonts w:ascii="Times New Roman" w:eastAsia="方正仿宋_GBK"/>
          <w:sz w:val="28"/>
        </w:rPr>
        <w:t>、散煤治理方面。充分履行牵头部门职责，组织公安、交通、环保等部门，落实《劣质散煤和成品油专项</w:t>
      </w:r>
      <w:r>
        <w:rPr>
          <w:rFonts w:ascii="Times New Roman" w:eastAsia="方正仿宋_GBK"/>
          <w:sz w:val="28"/>
        </w:rPr>
        <w:t>整治行动实施方案》要求，成立联合执法队伍，加大散煤运销环节监管力度，推动劣质散煤管</w:t>
      </w:r>
      <w:proofErr w:type="gramStart"/>
      <w:r>
        <w:rPr>
          <w:rFonts w:ascii="Times New Roman" w:eastAsia="方正仿宋_GBK"/>
          <w:sz w:val="28"/>
        </w:rPr>
        <w:t>控各项</w:t>
      </w:r>
      <w:proofErr w:type="gramEnd"/>
      <w:r>
        <w:rPr>
          <w:rFonts w:ascii="Times New Roman" w:eastAsia="方正仿宋_GBK"/>
          <w:sz w:val="28"/>
        </w:rPr>
        <w:t>措施落实。</w:t>
      </w:r>
      <w:r>
        <w:rPr>
          <w:rFonts w:ascii="Times New Roman" w:eastAsia="方正仿宋_GBK"/>
          <w:sz w:val="28"/>
        </w:rPr>
        <w:t>2</w:t>
      </w:r>
      <w:r>
        <w:rPr>
          <w:rFonts w:ascii="Times New Roman" w:eastAsia="方正仿宋_GBK"/>
          <w:sz w:val="28"/>
        </w:rPr>
        <w:t>、油品质量监管方面。强化成品油市场监管，对全县成品油流通领域商品质量实行全方位的监督与管理。以经济户口为依托，建立完善的全县成品油经营企业台帐，明确监管目标、内容和责任，将成品油监管列入市场巡查内容中。</w:t>
      </w:r>
    </w:p>
    <w:p w:rsidR="00583688" w:rsidRDefault="006C3264">
      <w:pPr>
        <w:spacing w:line="500" w:lineRule="exact"/>
        <w:ind w:firstLineChars="200" w:firstLine="560"/>
        <w:jc w:val="left"/>
        <w:rPr>
          <w:rFonts w:ascii="Times New Roman" w:eastAsia="方正仿宋_GBK"/>
          <w:sz w:val="28"/>
        </w:rPr>
      </w:pPr>
      <w:r>
        <w:rPr>
          <w:rFonts w:ascii="Times New Roman" w:eastAsia="方正仿宋_GBK"/>
          <w:sz w:val="28"/>
        </w:rPr>
        <w:t>（六）认真做好消费维权工作。一是强化消费维权监管执法。加强流通领域商品质量监管，扎实开展</w:t>
      </w:r>
      <w:r>
        <w:rPr>
          <w:rFonts w:ascii="Times New Roman" w:eastAsia="方正仿宋_GBK"/>
          <w:sz w:val="28"/>
        </w:rPr>
        <w:t>“</w:t>
      </w:r>
      <w:r>
        <w:rPr>
          <w:rFonts w:ascii="Times New Roman" w:eastAsia="方正仿宋_GBK"/>
          <w:sz w:val="28"/>
        </w:rPr>
        <w:t>红盾质量维权</w:t>
      </w:r>
      <w:r>
        <w:rPr>
          <w:rFonts w:ascii="Times New Roman" w:eastAsia="方正仿宋_GBK"/>
          <w:sz w:val="28"/>
        </w:rPr>
        <w:t>”</w:t>
      </w:r>
      <w:r>
        <w:rPr>
          <w:rFonts w:ascii="Times New Roman" w:eastAsia="方正仿宋_GBK"/>
          <w:sz w:val="28"/>
        </w:rPr>
        <w:t>行动，以农村消费市场为重点，依法开展市场检查和质量检查。加强服务领域消费维权，</w:t>
      </w:r>
      <w:proofErr w:type="gramStart"/>
      <w:r>
        <w:rPr>
          <w:rFonts w:ascii="Times New Roman" w:eastAsia="方正仿宋_GBK"/>
          <w:sz w:val="28"/>
        </w:rPr>
        <w:t>对网购七日</w:t>
      </w:r>
      <w:proofErr w:type="gramEnd"/>
      <w:r>
        <w:rPr>
          <w:rFonts w:ascii="Times New Roman" w:eastAsia="方正仿宋_GBK"/>
          <w:sz w:val="28"/>
        </w:rPr>
        <w:t>无理由退货、公用</w:t>
      </w:r>
      <w:r>
        <w:rPr>
          <w:rFonts w:ascii="Times New Roman" w:eastAsia="方正仿宋_GBK"/>
          <w:sz w:val="28"/>
        </w:rPr>
        <w:t>企业服务、修理和中介服务等经营活动中的侵权行为，依法进行严厉打击。二是推进</w:t>
      </w:r>
      <w:r>
        <w:rPr>
          <w:rFonts w:ascii="Times New Roman" w:eastAsia="方正仿宋_GBK"/>
          <w:sz w:val="28"/>
        </w:rPr>
        <w:t>12315</w:t>
      </w:r>
      <w:r>
        <w:rPr>
          <w:rFonts w:ascii="Times New Roman" w:eastAsia="方正仿宋_GBK"/>
          <w:sz w:val="28"/>
        </w:rPr>
        <w:t>体系建设。加强</w:t>
      </w:r>
      <w:r>
        <w:rPr>
          <w:rFonts w:ascii="Times New Roman" w:eastAsia="方正仿宋_GBK"/>
          <w:sz w:val="28"/>
        </w:rPr>
        <w:t>12315</w:t>
      </w:r>
      <w:r>
        <w:rPr>
          <w:rFonts w:ascii="Times New Roman" w:eastAsia="方正仿宋_GBK"/>
          <w:sz w:val="28"/>
        </w:rPr>
        <w:t>数据分析，拓宽消费维权受理渠道，推进</w:t>
      </w:r>
      <w:r>
        <w:rPr>
          <w:rFonts w:ascii="Times New Roman" w:eastAsia="方正仿宋_GBK"/>
          <w:sz w:val="28"/>
        </w:rPr>
        <w:t>12315</w:t>
      </w:r>
      <w:r>
        <w:rPr>
          <w:rFonts w:ascii="Times New Roman" w:eastAsia="方正仿宋_GBK"/>
          <w:sz w:val="28"/>
        </w:rPr>
        <w:t>“</w:t>
      </w:r>
      <w:r>
        <w:rPr>
          <w:rFonts w:ascii="Times New Roman" w:eastAsia="方正仿宋_GBK"/>
          <w:sz w:val="28"/>
        </w:rPr>
        <w:t>五进</w:t>
      </w:r>
      <w:r>
        <w:rPr>
          <w:rFonts w:ascii="Times New Roman" w:eastAsia="方正仿宋_GBK"/>
          <w:sz w:val="28"/>
        </w:rPr>
        <w:t>”</w:t>
      </w:r>
      <w:r>
        <w:rPr>
          <w:rFonts w:ascii="Times New Roman" w:eastAsia="方正仿宋_GBK"/>
          <w:sz w:val="28"/>
        </w:rPr>
        <w:t>工作。进一步推进放心消费创建和放心消费进景区活动。深入推进维修行业星级示范店建设。三是充分发挥消协组织的作用。推进消费维权绿色通道建设、企业约谈、消费体察、服务测评等工作，不断创新工作方式方法，提升消费维权效能。加强消费教育与消费引导，营造良好消费氛围。</w:t>
      </w:r>
    </w:p>
    <w:p w:rsidR="00583688" w:rsidRDefault="006C3264">
      <w:pPr>
        <w:spacing w:line="584" w:lineRule="exact"/>
        <w:ind w:firstLineChars="200" w:firstLine="643"/>
        <w:rPr>
          <w:rFonts w:ascii="仿宋" w:eastAsia="仿宋" w:hAnsi="仿宋"/>
          <w:b/>
          <w:sz w:val="32"/>
          <w:szCs w:val="32"/>
        </w:rPr>
      </w:pPr>
      <w:r>
        <w:rPr>
          <w:rFonts w:ascii="仿宋" w:eastAsia="仿宋" w:hAnsi="仿宋" w:hint="eastAsia"/>
          <w:b/>
          <w:sz w:val="32"/>
          <w:szCs w:val="32"/>
        </w:rPr>
        <w:t>（四）部门整体支出绩效指标</w:t>
      </w:r>
    </w:p>
    <w:tbl>
      <w:tblPr>
        <w:tblW w:w="12600" w:type="dxa"/>
        <w:tblLayout w:type="fixed"/>
        <w:tblCellMar>
          <w:left w:w="0" w:type="dxa"/>
          <w:right w:w="0" w:type="dxa"/>
        </w:tblCellMar>
        <w:tblLook w:val="04A0"/>
      </w:tblPr>
      <w:tblGrid>
        <w:gridCol w:w="934"/>
        <w:gridCol w:w="1650"/>
        <w:gridCol w:w="1342"/>
        <w:gridCol w:w="1667"/>
        <w:gridCol w:w="3042"/>
        <w:gridCol w:w="392"/>
        <w:gridCol w:w="674"/>
        <w:gridCol w:w="1566"/>
        <w:gridCol w:w="1333"/>
      </w:tblGrid>
      <w:tr w:rsidR="00583688">
        <w:trPr>
          <w:trHeight w:val="612"/>
        </w:trPr>
        <w:tc>
          <w:tcPr>
            <w:tcW w:w="12600" w:type="dxa"/>
            <w:gridSpan w:val="9"/>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83688" w:rsidRDefault="006C3264">
            <w:pPr>
              <w:widowControl/>
              <w:jc w:val="center"/>
              <w:textAlignment w:val="center"/>
              <w:rPr>
                <w:rFonts w:ascii="宋体" w:hAnsi="宋体" w:cs="宋体"/>
                <w:color w:val="000000"/>
                <w:sz w:val="43"/>
                <w:szCs w:val="43"/>
              </w:rPr>
            </w:pPr>
            <w:r>
              <w:rPr>
                <w:rFonts w:ascii="宋体" w:hAnsi="宋体" w:cs="宋体" w:hint="eastAsia"/>
                <w:color w:val="000000"/>
                <w:kern w:val="0"/>
                <w:sz w:val="43"/>
                <w:szCs w:val="43"/>
                <w:lang/>
              </w:rPr>
              <w:t>部门整体支出绩效指标情况</w:t>
            </w:r>
          </w:p>
        </w:tc>
      </w:tr>
      <w:tr w:rsidR="00583688">
        <w:trPr>
          <w:trHeight w:val="432"/>
        </w:trPr>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一级指标</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二级指标</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三级指标</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绩效指标描述</w:t>
            </w:r>
          </w:p>
        </w:tc>
        <w:tc>
          <w:tcPr>
            <w:tcW w:w="30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评（扣）分标准</w:t>
            </w:r>
          </w:p>
        </w:tc>
        <w:tc>
          <w:tcPr>
            <w:tcW w:w="263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指标值</w:t>
            </w:r>
          </w:p>
        </w:tc>
        <w:tc>
          <w:tcPr>
            <w:tcW w:w="13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指标值确定依据</w:t>
            </w:r>
          </w:p>
        </w:tc>
      </w:tr>
      <w:tr w:rsidR="00583688">
        <w:trPr>
          <w:trHeight w:val="240"/>
        </w:trPr>
        <w:tc>
          <w:tcPr>
            <w:tcW w:w="9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16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30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符号</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值</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单位（文字描述）</w:t>
            </w:r>
          </w:p>
        </w:tc>
        <w:tc>
          <w:tcPr>
            <w:tcW w:w="13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center"/>
              <w:rPr>
                <w:rFonts w:ascii="宋体" w:hAnsi="宋体" w:cs="宋体"/>
                <w:b/>
                <w:color w:val="000000"/>
                <w:sz w:val="18"/>
                <w:szCs w:val="18"/>
              </w:rPr>
            </w:pPr>
          </w:p>
        </w:tc>
      </w:tr>
      <w:tr w:rsidR="00583688">
        <w:trPr>
          <w:trHeight w:val="240"/>
        </w:trPr>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产出指标</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数量指标</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基本经费</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保障局在职人员</w:t>
            </w:r>
            <w:r>
              <w:rPr>
                <w:rFonts w:ascii="宋体" w:hAnsi="宋体" w:cs="宋体" w:hint="eastAsia"/>
                <w:color w:val="000000"/>
                <w:kern w:val="0"/>
                <w:sz w:val="18"/>
                <w:szCs w:val="18"/>
                <w:lang/>
              </w:rPr>
              <w:t>123</w:t>
            </w:r>
            <w:r>
              <w:rPr>
                <w:rFonts w:ascii="宋体" w:hAnsi="宋体" w:cs="宋体" w:hint="eastAsia"/>
                <w:color w:val="000000"/>
                <w:kern w:val="0"/>
                <w:sz w:val="18"/>
                <w:szCs w:val="18"/>
                <w:lang/>
              </w:rPr>
              <w:t>人的正常办公、生活秩序。</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83688" w:rsidRDefault="006C3264">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满足</w:t>
            </w:r>
            <w:r>
              <w:rPr>
                <w:rFonts w:ascii="宋体" w:hAnsi="宋体" w:cs="宋体" w:hint="eastAsia"/>
                <w:color w:val="000000"/>
                <w:kern w:val="0"/>
                <w:sz w:val="18"/>
                <w:szCs w:val="18"/>
                <w:lang/>
              </w:rPr>
              <w:t>123</w:t>
            </w:r>
            <w:r>
              <w:rPr>
                <w:rFonts w:ascii="宋体" w:hAnsi="宋体" w:cs="宋体" w:hint="eastAsia"/>
                <w:color w:val="000000"/>
                <w:kern w:val="0"/>
                <w:sz w:val="18"/>
                <w:szCs w:val="18"/>
                <w:lang/>
              </w:rPr>
              <w:t>人得满分，每减少一个扣</w:t>
            </w:r>
            <w:r>
              <w:rPr>
                <w:rFonts w:ascii="宋体" w:hAnsi="宋体" w:cs="宋体" w:hint="eastAsia"/>
                <w:color w:val="000000"/>
                <w:kern w:val="0"/>
                <w:sz w:val="18"/>
                <w:szCs w:val="18"/>
                <w:lang/>
              </w:rPr>
              <w:t>1%</w:t>
            </w:r>
            <w:r>
              <w:rPr>
                <w:rFonts w:ascii="宋体" w:hAnsi="宋体" w:cs="宋体" w:hint="eastAsia"/>
                <w:color w:val="000000"/>
                <w:kern w:val="0"/>
                <w:sz w:val="18"/>
                <w:szCs w:val="18"/>
                <w:lang/>
              </w:rPr>
              <w:t>，不足</w:t>
            </w:r>
            <w:r>
              <w:rPr>
                <w:rFonts w:ascii="宋体" w:hAnsi="宋体" w:cs="宋体" w:hint="eastAsia"/>
                <w:color w:val="000000"/>
                <w:kern w:val="0"/>
                <w:sz w:val="18"/>
                <w:szCs w:val="18"/>
                <w:lang/>
              </w:rPr>
              <w:t>23</w:t>
            </w:r>
            <w:r>
              <w:rPr>
                <w:rFonts w:ascii="宋体" w:hAnsi="宋体" w:cs="宋体" w:hint="eastAsia"/>
                <w:color w:val="000000"/>
                <w:kern w:val="0"/>
                <w:sz w:val="18"/>
                <w:szCs w:val="18"/>
                <w:lang/>
              </w:rPr>
              <w:t>人不得分</w:t>
            </w:r>
          </w:p>
        </w:tc>
        <w:tc>
          <w:tcPr>
            <w:tcW w:w="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123.00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人</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依据核定标准</w:t>
            </w:r>
          </w:p>
        </w:tc>
      </w:tr>
      <w:tr w:rsidR="00583688">
        <w:trPr>
          <w:trHeight w:val="240"/>
        </w:trPr>
        <w:tc>
          <w:tcPr>
            <w:tcW w:w="9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质量指标</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项目经费</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保障各项目的基本运转经费需要。</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83688" w:rsidRDefault="006C3264">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33</w:t>
            </w:r>
            <w:r>
              <w:rPr>
                <w:rFonts w:ascii="宋体" w:hAnsi="宋体" w:cs="宋体" w:hint="eastAsia"/>
                <w:color w:val="000000"/>
                <w:kern w:val="0"/>
                <w:sz w:val="18"/>
                <w:szCs w:val="18"/>
                <w:lang/>
              </w:rPr>
              <w:t>个项目得到合格运行满分，不合格一个扣</w:t>
            </w:r>
            <w:r>
              <w:rPr>
                <w:rFonts w:ascii="宋体" w:hAnsi="宋体" w:cs="宋体" w:hint="eastAsia"/>
                <w:color w:val="000000"/>
                <w:kern w:val="0"/>
                <w:sz w:val="18"/>
                <w:szCs w:val="18"/>
                <w:lang/>
              </w:rPr>
              <w:t>10%</w:t>
            </w:r>
            <w:r>
              <w:rPr>
                <w:rFonts w:ascii="宋体" w:hAnsi="宋体" w:cs="宋体" w:hint="eastAsia"/>
                <w:color w:val="000000"/>
                <w:kern w:val="0"/>
                <w:sz w:val="18"/>
                <w:szCs w:val="18"/>
                <w:lang/>
              </w:rPr>
              <w:t>，合格率不足</w:t>
            </w:r>
            <w:r>
              <w:rPr>
                <w:rFonts w:ascii="宋体" w:hAnsi="宋体" w:cs="宋体" w:hint="eastAsia"/>
                <w:color w:val="000000"/>
                <w:kern w:val="0"/>
                <w:sz w:val="18"/>
                <w:szCs w:val="18"/>
                <w:lang/>
              </w:rPr>
              <w:t>23</w:t>
            </w:r>
            <w:r>
              <w:rPr>
                <w:rFonts w:ascii="宋体" w:hAnsi="宋体" w:cs="宋体" w:hint="eastAsia"/>
                <w:color w:val="000000"/>
                <w:kern w:val="0"/>
                <w:sz w:val="18"/>
                <w:szCs w:val="18"/>
                <w:lang/>
              </w:rPr>
              <w:t>个不得分</w:t>
            </w:r>
          </w:p>
        </w:tc>
        <w:tc>
          <w:tcPr>
            <w:tcW w:w="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33.00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个</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依据核定标准</w:t>
            </w:r>
          </w:p>
        </w:tc>
      </w:tr>
      <w:tr w:rsidR="00583688">
        <w:trPr>
          <w:trHeight w:val="240"/>
        </w:trPr>
        <w:tc>
          <w:tcPr>
            <w:tcW w:w="9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时效指标</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基本经费</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按进度支出经费基本满足在职人员的正常办公、生活要求。</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83688" w:rsidRDefault="006C3264">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经费按进度支出满分，每推迟一个月扣</w:t>
            </w:r>
            <w:r>
              <w:rPr>
                <w:rFonts w:ascii="宋体" w:hAnsi="宋体" w:cs="宋体" w:hint="eastAsia"/>
                <w:color w:val="000000"/>
                <w:kern w:val="0"/>
                <w:sz w:val="18"/>
                <w:szCs w:val="18"/>
                <w:lang/>
              </w:rPr>
              <w:t>50%</w:t>
            </w:r>
            <w:r>
              <w:rPr>
                <w:rFonts w:ascii="宋体" w:hAnsi="宋体" w:cs="宋体" w:hint="eastAsia"/>
                <w:color w:val="000000"/>
                <w:kern w:val="0"/>
                <w:sz w:val="18"/>
                <w:szCs w:val="18"/>
                <w:lang/>
              </w:rPr>
              <w:t>，推迟两个月不得分</w:t>
            </w:r>
          </w:p>
        </w:tc>
        <w:tc>
          <w:tcPr>
            <w:tcW w:w="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12.00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月</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依据考核标准</w:t>
            </w:r>
          </w:p>
        </w:tc>
      </w:tr>
      <w:tr w:rsidR="00583688">
        <w:trPr>
          <w:trHeight w:val="240"/>
        </w:trPr>
        <w:tc>
          <w:tcPr>
            <w:tcW w:w="9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成本指标</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项目经费</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组织实施的项目符合国家相关政策、成熟度高、带动性强、有利于促进工作有序发展。</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83688" w:rsidRDefault="006C3264">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项目按预定成本支出满分，每一个项目不按预定成本支出扣</w:t>
            </w:r>
            <w:r>
              <w:rPr>
                <w:rFonts w:ascii="宋体" w:hAnsi="宋体" w:cs="宋体" w:hint="eastAsia"/>
                <w:color w:val="000000"/>
                <w:kern w:val="0"/>
                <w:sz w:val="18"/>
                <w:szCs w:val="18"/>
                <w:lang/>
              </w:rPr>
              <w:t>10%</w:t>
            </w:r>
            <w:r>
              <w:rPr>
                <w:rFonts w:ascii="宋体" w:hAnsi="宋体" w:cs="宋体" w:hint="eastAsia"/>
                <w:color w:val="000000"/>
                <w:kern w:val="0"/>
                <w:sz w:val="18"/>
                <w:szCs w:val="18"/>
                <w:lang/>
              </w:rPr>
              <w:t>，低于</w:t>
            </w:r>
            <w:r>
              <w:rPr>
                <w:rFonts w:ascii="宋体" w:hAnsi="宋体" w:cs="宋体" w:hint="eastAsia"/>
                <w:color w:val="000000"/>
                <w:kern w:val="0"/>
                <w:sz w:val="18"/>
                <w:szCs w:val="18"/>
                <w:lang/>
              </w:rPr>
              <w:t>23</w:t>
            </w:r>
            <w:r>
              <w:rPr>
                <w:rFonts w:ascii="宋体" w:hAnsi="宋体" w:cs="宋体" w:hint="eastAsia"/>
                <w:color w:val="000000"/>
                <w:kern w:val="0"/>
                <w:sz w:val="18"/>
                <w:szCs w:val="18"/>
                <w:lang/>
              </w:rPr>
              <w:t>个不得分</w:t>
            </w:r>
          </w:p>
        </w:tc>
        <w:tc>
          <w:tcPr>
            <w:tcW w:w="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33.00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rPr>
              <w:t>个</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依据考核标准</w:t>
            </w:r>
          </w:p>
        </w:tc>
      </w:tr>
      <w:tr w:rsidR="00583688">
        <w:trPr>
          <w:trHeight w:val="240"/>
        </w:trPr>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效益指标</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社会效益指标</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社会稳定水平</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通过项目的实施，确保资金使用效率，保障各项工作进展顺利。</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83688" w:rsidRDefault="006C3264">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资金运行安全度达到</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满分，每下降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扣</w:t>
            </w:r>
            <w:r>
              <w:rPr>
                <w:rFonts w:ascii="宋体" w:hAnsi="宋体" w:cs="宋体" w:hint="eastAsia"/>
                <w:color w:val="000000"/>
                <w:kern w:val="0"/>
                <w:sz w:val="18"/>
                <w:szCs w:val="18"/>
                <w:lang/>
              </w:rPr>
              <w:t>1</w:t>
            </w:r>
            <w:r>
              <w:rPr>
                <w:rFonts w:ascii="宋体" w:hAnsi="宋体" w:cs="宋体" w:hint="eastAsia"/>
                <w:color w:val="000000"/>
                <w:kern w:val="0"/>
                <w:sz w:val="18"/>
                <w:szCs w:val="18"/>
                <w:lang/>
              </w:rPr>
              <w:t>分</w:t>
            </w:r>
          </w:p>
        </w:tc>
        <w:tc>
          <w:tcPr>
            <w:tcW w:w="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依据工作要求</w:t>
            </w:r>
          </w:p>
        </w:tc>
      </w:tr>
      <w:tr w:rsidR="00583688">
        <w:trPr>
          <w:trHeight w:val="240"/>
        </w:trPr>
        <w:tc>
          <w:tcPr>
            <w:tcW w:w="9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rPr>
                <w:rFonts w:ascii="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rPr>
                <w:rFonts w:ascii="宋体" w:hAnsi="宋体" w:cs="宋体"/>
                <w:color w:val="000000"/>
                <w:sz w:val="18"/>
                <w:szCs w:val="18"/>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83688" w:rsidRDefault="00583688">
            <w:pPr>
              <w:jc w:val="left"/>
              <w:rPr>
                <w:rFonts w:ascii="宋体" w:hAnsi="宋体" w:cs="宋体"/>
                <w:color w:val="000000"/>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right"/>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r>
      <w:tr w:rsidR="00583688">
        <w:trPr>
          <w:trHeight w:val="240"/>
        </w:trPr>
        <w:tc>
          <w:tcPr>
            <w:tcW w:w="9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rPr>
                <w:rFonts w:ascii="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rPr>
                <w:rFonts w:ascii="宋体" w:hAnsi="宋体" w:cs="宋体"/>
                <w:color w:val="000000"/>
                <w:sz w:val="18"/>
                <w:szCs w:val="18"/>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83688" w:rsidRDefault="00583688">
            <w:pPr>
              <w:jc w:val="left"/>
              <w:rPr>
                <w:rFonts w:ascii="宋体" w:hAnsi="宋体" w:cs="宋体"/>
                <w:color w:val="000000"/>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right"/>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r>
      <w:tr w:rsidR="00583688">
        <w:trPr>
          <w:trHeight w:val="240"/>
        </w:trPr>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rPr>
              <w:t>满意度指标</w:t>
            </w: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服务对象满意度指标</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服务对象的满意度</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通过项目的实施，力争使服务对象对项目实施的满意度达到较高水平。</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83688" w:rsidRDefault="006C3264">
            <w:pPr>
              <w:widowControl/>
              <w:jc w:val="left"/>
              <w:textAlignment w:val="top"/>
              <w:rPr>
                <w:rFonts w:ascii="宋体" w:hAnsi="宋体" w:cs="宋体"/>
                <w:color w:val="000000"/>
                <w:sz w:val="18"/>
                <w:szCs w:val="18"/>
              </w:rPr>
            </w:pPr>
            <w:r>
              <w:rPr>
                <w:rFonts w:ascii="宋体" w:hAnsi="宋体" w:cs="宋体" w:hint="eastAsia"/>
                <w:color w:val="000000"/>
                <w:kern w:val="0"/>
                <w:sz w:val="18"/>
                <w:szCs w:val="18"/>
                <w:lang/>
              </w:rPr>
              <w:t>满意度达到</w:t>
            </w:r>
            <w:r>
              <w:rPr>
                <w:rFonts w:ascii="宋体" w:hAnsi="宋体" w:cs="宋体" w:hint="eastAsia"/>
                <w:color w:val="000000"/>
                <w:kern w:val="0"/>
                <w:sz w:val="18"/>
                <w:szCs w:val="18"/>
                <w:lang/>
              </w:rPr>
              <w:t>90%</w:t>
            </w:r>
            <w:r>
              <w:rPr>
                <w:rFonts w:ascii="宋体" w:hAnsi="宋体" w:cs="宋体" w:hint="eastAsia"/>
                <w:color w:val="000000"/>
                <w:kern w:val="0"/>
                <w:sz w:val="18"/>
                <w:szCs w:val="18"/>
                <w:lang/>
              </w:rPr>
              <w:t>满分，每下降</w:t>
            </w:r>
            <w:r>
              <w:rPr>
                <w:rFonts w:ascii="宋体" w:hAnsi="宋体" w:cs="宋体" w:hint="eastAsia"/>
                <w:color w:val="000000"/>
                <w:kern w:val="0"/>
                <w:sz w:val="18"/>
                <w:szCs w:val="18"/>
                <w:lang/>
              </w:rPr>
              <w:t>1%</w:t>
            </w:r>
            <w:r>
              <w:rPr>
                <w:rFonts w:ascii="宋体" w:hAnsi="宋体" w:cs="宋体" w:hint="eastAsia"/>
                <w:color w:val="000000"/>
                <w:kern w:val="0"/>
                <w:sz w:val="18"/>
                <w:szCs w:val="18"/>
                <w:lang/>
              </w:rPr>
              <w:t>扣</w:t>
            </w:r>
            <w:r>
              <w:rPr>
                <w:rFonts w:ascii="宋体" w:hAnsi="宋体" w:cs="宋体" w:hint="eastAsia"/>
                <w:color w:val="000000"/>
                <w:kern w:val="0"/>
                <w:sz w:val="18"/>
                <w:szCs w:val="18"/>
                <w:lang/>
              </w:rPr>
              <w:t>2</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50%</w:t>
            </w:r>
            <w:r>
              <w:rPr>
                <w:rFonts w:ascii="宋体" w:hAnsi="宋体" w:cs="宋体" w:hint="eastAsia"/>
                <w:color w:val="000000"/>
                <w:kern w:val="0"/>
                <w:sz w:val="18"/>
                <w:szCs w:val="18"/>
                <w:lang/>
              </w:rPr>
              <w:t>以下不得分</w:t>
            </w:r>
          </w:p>
        </w:tc>
        <w:tc>
          <w:tcPr>
            <w:tcW w:w="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6C326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90.00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6C32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调查问卷</w:t>
            </w:r>
          </w:p>
        </w:tc>
      </w:tr>
      <w:tr w:rsidR="00583688">
        <w:trPr>
          <w:trHeight w:val="240"/>
        </w:trPr>
        <w:tc>
          <w:tcPr>
            <w:tcW w:w="9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rPr>
                <w:rFonts w:ascii="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rPr>
                <w:rFonts w:ascii="宋体" w:hAnsi="宋体" w:cs="宋体"/>
                <w:color w:val="000000"/>
                <w:sz w:val="18"/>
                <w:szCs w:val="18"/>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83688" w:rsidRDefault="00583688">
            <w:pPr>
              <w:jc w:val="left"/>
              <w:rPr>
                <w:rFonts w:ascii="宋体" w:hAnsi="宋体" w:cs="宋体"/>
                <w:color w:val="000000"/>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right"/>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r>
      <w:tr w:rsidR="00583688">
        <w:trPr>
          <w:trHeight w:val="240"/>
        </w:trPr>
        <w:tc>
          <w:tcPr>
            <w:tcW w:w="9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center"/>
              <w:rPr>
                <w:rFonts w:ascii="宋体" w:hAnsi="宋体" w:cs="宋体"/>
                <w:b/>
                <w:color w:val="000000"/>
                <w:sz w:val="18"/>
                <w:szCs w:val="1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rPr>
                <w:rFonts w:ascii="宋体" w:hAnsi="宋体" w:cs="宋体"/>
                <w:color w:val="000000"/>
                <w:sz w:val="18"/>
                <w:szCs w:val="18"/>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rPr>
                <w:rFonts w:ascii="宋体" w:hAnsi="宋体" w:cs="宋体"/>
                <w:color w:val="000000"/>
                <w:sz w:val="18"/>
                <w:szCs w:val="18"/>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3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83688" w:rsidRDefault="00583688">
            <w:pPr>
              <w:jc w:val="left"/>
              <w:rPr>
                <w:rFonts w:ascii="宋体" w:hAnsi="宋体" w:cs="宋体"/>
                <w:color w:val="000000"/>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3688" w:rsidRDefault="00583688">
            <w:pPr>
              <w:jc w:val="right"/>
              <w:rPr>
                <w:rFonts w:ascii="宋体" w:hAnsi="宋体" w:cs="宋体"/>
                <w:color w:val="000000"/>
                <w:sz w:val="18"/>
                <w:szCs w:val="1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3688" w:rsidRDefault="00583688">
            <w:pPr>
              <w:jc w:val="left"/>
              <w:rPr>
                <w:rFonts w:ascii="宋体" w:hAnsi="宋体" w:cs="宋体"/>
                <w:color w:val="000000"/>
                <w:sz w:val="18"/>
                <w:szCs w:val="18"/>
              </w:rPr>
            </w:pPr>
          </w:p>
        </w:tc>
      </w:tr>
    </w:tbl>
    <w:p w:rsidR="00583688" w:rsidRDefault="00583688">
      <w:pPr>
        <w:spacing w:line="500" w:lineRule="exact"/>
        <w:ind w:firstLineChars="200" w:firstLine="560"/>
        <w:jc w:val="left"/>
        <w:rPr>
          <w:rFonts w:ascii="Times New Roman" w:eastAsia="方正仿宋_GBK"/>
          <w:sz w:val="28"/>
        </w:rPr>
      </w:pPr>
    </w:p>
    <w:p w:rsidR="00583688" w:rsidRDefault="006C3264">
      <w:pPr>
        <w:ind w:firstLineChars="200" w:firstLine="643"/>
        <w:jc w:val="left"/>
        <w:rPr>
          <w:rFonts w:ascii="Times New Roman" w:hAnsi="宋体"/>
          <w:b/>
          <w:sz w:val="32"/>
        </w:rPr>
      </w:pPr>
      <w:r>
        <w:rPr>
          <w:rFonts w:ascii="方正楷体_GBK" w:eastAsia="方正楷体_GBK" w:hint="eastAsia"/>
          <w:b/>
          <w:sz w:val="32"/>
        </w:rPr>
        <w:t>第二部分</w:t>
      </w:r>
      <w:r>
        <w:rPr>
          <w:rFonts w:ascii="方正楷体_GBK" w:eastAsia="方正楷体_GBK"/>
          <w:b/>
          <w:sz w:val="32"/>
        </w:rPr>
        <w:t xml:space="preserve">  </w:t>
      </w:r>
      <w:r>
        <w:rPr>
          <w:rFonts w:ascii="方正楷体_GBK" w:eastAsia="方正楷体_GBK" w:hint="eastAsia"/>
          <w:b/>
          <w:sz w:val="32"/>
        </w:rPr>
        <w:t>资金绩效</w:t>
      </w:r>
      <w:r>
        <w:rPr>
          <w:rFonts w:ascii="方正楷体_GBK" w:eastAsia="方正楷体_GBK" w:hint="eastAsia"/>
          <w:b/>
          <w:sz w:val="32"/>
        </w:rPr>
        <w:t>指标</w:t>
      </w:r>
    </w:p>
    <w:p w:rsidR="00583688" w:rsidRDefault="00583688">
      <w:pPr>
        <w:ind w:firstLineChars="200" w:firstLine="420"/>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1</w:t>
      </w:r>
      <w:r>
        <w:rPr>
          <w:rFonts w:ascii="方正仿宋_GBK" w:eastAsia="方正仿宋_GBK" w:hint="eastAsia"/>
          <w:b/>
          <w:sz w:val="28"/>
        </w:rPr>
        <w:t>、市场监管专项补助经费绩效目标表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通过开展市场专项整治行动，持续</w:t>
            </w:r>
            <w:proofErr w:type="gramStart"/>
            <w:r>
              <w:rPr>
                <w:rFonts w:ascii="方正书宋_GBK" w:eastAsia="方正书宋_GBK" w:hint="eastAsia"/>
              </w:rPr>
              <w:t>推动商</w:t>
            </w:r>
            <w:proofErr w:type="gramEnd"/>
            <w:r>
              <w:rPr>
                <w:rFonts w:ascii="方正书宋_GBK" w:eastAsia="方正书宋_GBK" w:hint="eastAsia"/>
              </w:rPr>
              <w:t>事制度改革力度，优化营商环境，促进市场主体健康发展，净化市场环境。</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市场专项整治行动次数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开展市场专项整治行动的次数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全年工作方案</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监管执法计划完成率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监管执法完成的次数与计划监管执法完成总次数的比率</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全年工作方案</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特种设备定检完成率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特种设备定检完成的数量与特种设备总数量的比率</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全年工作方案</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项目完成时间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全年工作方案</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平均每次市场专项整治行动的成本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平均每次市场专项整治行动的支出</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5.4</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全年工作方案</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经济效益指标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万台特种设备死亡率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万台特种设备死亡率</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&lt;0.36</w:t>
            </w:r>
            <w:r>
              <w:rPr>
                <w:rFonts w:ascii="方正书宋_GBK" w:eastAsia="方正书宋_GBK" w:hint="eastAsia"/>
              </w:rPr>
              <w:t>人</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全年工作方案</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重大案件发生次数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重大案件的发生次数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&lt;1</w:t>
            </w:r>
            <w:r>
              <w:rPr>
                <w:rFonts w:ascii="方正书宋_GBK" w:eastAsia="方正书宋_GBK" w:hint="eastAsia"/>
              </w:rPr>
              <w:t>件</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全年工作方案</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反馈意见对市场监管工作满意度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社会反馈意见对市场监管工作满意度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调查问卷</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2</w:t>
      </w:r>
      <w:r>
        <w:rPr>
          <w:rFonts w:ascii="方正仿宋_GBK" w:eastAsia="方正仿宋_GBK" w:hint="eastAsia"/>
          <w:b/>
          <w:sz w:val="28"/>
        </w:rPr>
        <w:t>、“互联网</w:t>
      </w:r>
      <w:r>
        <w:rPr>
          <w:rFonts w:ascii="方正仿宋_GBK" w:eastAsia="方正仿宋_GBK" w:hint="eastAsia"/>
          <w:b/>
          <w:sz w:val="28"/>
        </w:rPr>
        <w:t>+</w:t>
      </w:r>
      <w:r>
        <w:rPr>
          <w:rFonts w:ascii="方正仿宋_GBK" w:eastAsia="方正仿宋_GBK" w:hint="eastAsia"/>
          <w:b/>
          <w:sz w:val="28"/>
        </w:rPr>
        <w:t>明厨亮灶”监管和早点铺改造提升工作经费绩效目标表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通过实施</w:t>
            </w:r>
            <w:r>
              <w:rPr>
                <w:rFonts w:ascii="方正书宋_GBK" w:eastAsia="方正书宋_GBK" w:hint="cs"/>
              </w:rPr>
              <w:t>“</w:t>
            </w:r>
            <w:r>
              <w:rPr>
                <w:rFonts w:ascii="方正书宋_GBK" w:eastAsia="方正书宋_GBK" w:hint="eastAsia"/>
              </w:rPr>
              <w:t>互联网</w:t>
            </w:r>
            <w:r>
              <w:rPr>
                <w:rFonts w:ascii="方正书宋_GBK" w:eastAsia="方正书宋_GBK"/>
              </w:rPr>
              <w:t>+</w:t>
            </w:r>
            <w:r>
              <w:rPr>
                <w:rFonts w:ascii="方正书宋_GBK" w:eastAsia="方正书宋_GBK" w:hint="eastAsia"/>
              </w:rPr>
              <w:t>明厨亮灶</w:t>
            </w:r>
            <w:r>
              <w:rPr>
                <w:rFonts w:ascii="方正书宋_GBK" w:eastAsia="方正书宋_GBK" w:hint="cs"/>
              </w:rPr>
              <w:t>”</w:t>
            </w:r>
            <w:r>
              <w:rPr>
                <w:rFonts w:ascii="方正书宋_GBK" w:eastAsia="方正书宋_GBK" w:hint="eastAsia"/>
              </w:rPr>
              <w:t>向监管部门和社会公众展示餐饮服务相关过程，实现食品安全全民共治。</w:t>
            </w:r>
          </w:p>
          <w:p w:rsidR="00583688" w:rsidRDefault="00583688">
            <w:pPr>
              <w:spacing w:line="300" w:lineRule="exact"/>
              <w:jc w:val="left"/>
              <w:rPr>
                <w:rFonts w:ascii="方正书宋_GBK" w:eastAsia="方正书宋_GBK"/>
              </w:rPr>
            </w:pP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通过实施</w:t>
            </w:r>
            <w:r>
              <w:rPr>
                <w:rFonts w:ascii="方正书宋_GBK" w:eastAsia="方正书宋_GBK" w:hint="cs"/>
              </w:rPr>
              <w:t>“</w:t>
            </w:r>
            <w:r>
              <w:rPr>
                <w:rFonts w:ascii="方正书宋_GBK" w:eastAsia="方正书宋_GBK" w:hint="eastAsia"/>
              </w:rPr>
              <w:t>互联网</w:t>
            </w:r>
            <w:r>
              <w:rPr>
                <w:rFonts w:ascii="方正书宋_GBK" w:eastAsia="方正书宋_GBK"/>
              </w:rPr>
              <w:t>+</w:t>
            </w:r>
            <w:r>
              <w:rPr>
                <w:rFonts w:ascii="方正书宋_GBK" w:eastAsia="方正书宋_GBK" w:hint="eastAsia"/>
              </w:rPr>
              <w:t>明厨亮灶</w:t>
            </w:r>
            <w:r>
              <w:rPr>
                <w:rFonts w:ascii="方正书宋_GBK" w:eastAsia="方正书宋_GBK" w:hint="cs"/>
              </w:rPr>
              <w:t>”</w:t>
            </w:r>
            <w:r>
              <w:rPr>
                <w:rFonts w:ascii="方正书宋_GBK" w:eastAsia="方正书宋_GBK" w:hint="eastAsia"/>
              </w:rPr>
              <w:t>实现环境清洁卫生</w:t>
            </w:r>
            <w:r>
              <w:rPr>
                <w:rFonts w:ascii="方正书宋_GBK" w:eastAsia="方正书宋_GBK"/>
              </w:rPr>
              <w:t>,</w:t>
            </w:r>
            <w:r>
              <w:rPr>
                <w:rFonts w:ascii="方正书宋_GBK" w:eastAsia="方正书宋_GBK" w:hint="eastAsia"/>
              </w:rPr>
              <w:t>食品污染有效控制</w:t>
            </w:r>
            <w:r>
              <w:rPr>
                <w:rFonts w:ascii="方正书宋_GBK" w:eastAsia="方正书宋_GBK"/>
              </w:rPr>
              <w:t>.</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互联网</w:t>
            </w:r>
            <w:r>
              <w:rPr>
                <w:rFonts w:ascii="方正书宋_GBK" w:eastAsia="方正书宋_GBK"/>
              </w:rPr>
              <w:t>+</w:t>
            </w:r>
            <w:r>
              <w:rPr>
                <w:rFonts w:ascii="方正书宋_GBK" w:eastAsia="方正书宋_GBK" w:hint="eastAsia"/>
              </w:rPr>
              <w:t>明厨亮灶</w:t>
            </w:r>
            <w:r>
              <w:rPr>
                <w:rFonts w:ascii="方正书宋_GBK" w:eastAsia="方正书宋_GBK" w:hint="cs"/>
              </w:rPr>
              <w:t>”</w:t>
            </w:r>
            <w:r>
              <w:rPr>
                <w:rFonts w:ascii="方正书宋_GBK" w:eastAsia="方正书宋_GBK" w:hint="eastAsia"/>
              </w:rPr>
              <w:t>监管家数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纳入</w:t>
            </w:r>
            <w:proofErr w:type="gramStart"/>
            <w:r>
              <w:rPr>
                <w:rFonts w:ascii="方正书宋_GBK" w:eastAsia="方正书宋_GBK" w:hint="eastAsia"/>
              </w:rPr>
              <w:t>监管总</w:t>
            </w:r>
            <w:proofErr w:type="gramEnd"/>
            <w:r>
              <w:rPr>
                <w:rFonts w:ascii="方正书宋_GBK" w:eastAsia="方正书宋_GBK" w:hint="eastAsia"/>
              </w:rPr>
              <w:t>家数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85</w:t>
            </w:r>
            <w:r>
              <w:rPr>
                <w:rFonts w:ascii="方正书宋_GBK" w:eastAsia="方正书宋_GBK" w:hint="eastAsia"/>
              </w:rPr>
              <w:t>家</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改造提升平米数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改造提升面积</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12445</w:t>
            </w:r>
            <w:r>
              <w:rPr>
                <w:rFonts w:ascii="方正书宋_GBK" w:eastAsia="方正书宋_GBK" w:hint="eastAsia"/>
              </w:rPr>
              <w:t>平方米</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更换餐桌数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更换餐桌数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240</w:t>
            </w:r>
            <w:r>
              <w:rPr>
                <w:rFonts w:ascii="方正书宋_GBK" w:eastAsia="方正书宋_GBK" w:hint="eastAsia"/>
              </w:rPr>
              <w:t>张</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更换餐椅数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更换餐椅数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960</w:t>
            </w:r>
            <w:r>
              <w:rPr>
                <w:rFonts w:ascii="方正书宋_GBK" w:eastAsia="方正书宋_GBK" w:hint="eastAsia"/>
              </w:rPr>
              <w:t>个</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监管覆盖率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监管数量占应监管数量之比</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早点铺改造完成率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改造完成数量改造完成数量之比</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考察项目完成时间情况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月份</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每家平均成本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每家</w:t>
            </w:r>
            <w:r>
              <w:rPr>
                <w:rFonts w:ascii="方正书宋_GBK" w:eastAsia="方正书宋_GBK" w:hint="cs"/>
              </w:rPr>
              <w:t>“</w:t>
            </w:r>
            <w:r>
              <w:rPr>
                <w:rFonts w:ascii="方正书宋_GBK" w:eastAsia="方正书宋_GBK" w:hint="eastAsia"/>
              </w:rPr>
              <w:t>互联网</w:t>
            </w:r>
            <w:r>
              <w:rPr>
                <w:rFonts w:ascii="方正书宋_GBK" w:eastAsia="方正书宋_GBK"/>
              </w:rPr>
              <w:t>+</w:t>
            </w:r>
            <w:r>
              <w:rPr>
                <w:rFonts w:ascii="方正书宋_GBK" w:eastAsia="方正书宋_GBK" w:hint="eastAsia"/>
              </w:rPr>
              <w:t>明厨亮灶</w:t>
            </w:r>
            <w:r>
              <w:rPr>
                <w:rFonts w:ascii="方正书宋_GBK" w:eastAsia="方正书宋_GBK" w:hint="cs"/>
              </w:rPr>
              <w:t>”</w:t>
            </w:r>
            <w:r>
              <w:rPr>
                <w:rFonts w:ascii="方正书宋_GBK" w:eastAsia="方正书宋_GBK" w:hint="eastAsia"/>
              </w:rPr>
              <w:t>安装使用费用平均成本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9442.73</w:t>
            </w:r>
            <w:r>
              <w:rPr>
                <w:rFonts w:ascii="方正书宋_GBK" w:eastAsia="方正书宋_GBK" w:hint="eastAsia"/>
              </w:rPr>
              <w:t>元</w:t>
            </w:r>
            <w:r>
              <w:rPr>
                <w:rFonts w:ascii="方正书宋_GBK" w:eastAsia="方正书宋_GBK"/>
              </w:rPr>
              <w:t>/</w:t>
            </w:r>
            <w:r>
              <w:rPr>
                <w:rFonts w:ascii="方正书宋_GBK" w:eastAsia="方正书宋_GBK" w:hint="eastAsia"/>
              </w:rPr>
              <w:t>家</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每张餐桌成本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每张餐桌成本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350</w:t>
            </w:r>
            <w:r>
              <w:rPr>
                <w:rFonts w:ascii="方正书宋_GBK" w:eastAsia="方正书宋_GBK" w:hint="eastAsia"/>
              </w:rPr>
              <w:t>元</w:t>
            </w:r>
            <w:r>
              <w:rPr>
                <w:rFonts w:ascii="方正书宋_GBK" w:eastAsia="方正书宋_GBK"/>
              </w:rPr>
              <w:t>/</w:t>
            </w:r>
            <w:r>
              <w:rPr>
                <w:rFonts w:ascii="方正书宋_GBK" w:eastAsia="方正书宋_GBK" w:hint="eastAsia"/>
              </w:rPr>
              <w:t>张</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每个餐椅成本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每个餐椅成本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元</w:t>
            </w:r>
            <w:r>
              <w:rPr>
                <w:rFonts w:ascii="方正书宋_GBK" w:eastAsia="方正书宋_GBK"/>
              </w:rPr>
              <w:t>/</w:t>
            </w:r>
            <w:proofErr w:type="gramStart"/>
            <w:r>
              <w:rPr>
                <w:rFonts w:ascii="方正书宋_GBK" w:eastAsia="方正书宋_GBK" w:hint="eastAsia"/>
              </w:rPr>
              <w:t>个</w:t>
            </w:r>
            <w:proofErr w:type="gramEnd"/>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餐饮行业环境得到明显改观</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互联网</w:t>
            </w:r>
            <w:r>
              <w:rPr>
                <w:rFonts w:ascii="方正书宋_GBK" w:eastAsia="方正书宋_GBK"/>
              </w:rPr>
              <w:t>+</w:t>
            </w:r>
            <w:r>
              <w:rPr>
                <w:rFonts w:ascii="方正书宋_GBK" w:eastAsia="方正书宋_GBK" w:hint="eastAsia"/>
              </w:rPr>
              <w:t>明厨亮</w:t>
            </w:r>
            <w:proofErr w:type="gramStart"/>
            <w:r>
              <w:rPr>
                <w:rFonts w:ascii="方正书宋_GBK" w:eastAsia="方正书宋_GBK" w:hint="eastAsia"/>
              </w:rPr>
              <w:t>灶效果</w:t>
            </w:r>
            <w:proofErr w:type="gramEnd"/>
            <w:r>
              <w:rPr>
                <w:rFonts w:ascii="方正书宋_GBK" w:eastAsia="方正书宋_GBK" w:hint="eastAsia"/>
              </w:rPr>
              <w:t>显著</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效果明显</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受益满意度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受益对象满意人数与全部受益对象的比例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调查问卷</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3</w:t>
      </w:r>
      <w:r>
        <w:rPr>
          <w:rFonts w:ascii="方正仿宋_GBK" w:eastAsia="方正仿宋_GBK" w:hint="eastAsia"/>
          <w:b/>
          <w:sz w:val="28"/>
        </w:rPr>
        <w:t>、成品油及车用尿素检测费用绩效目标表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通过对成品油及车用尿素进行检测，提高成品油及车用尿素的合</w:t>
            </w:r>
            <w:proofErr w:type="gramStart"/>
            <w:r>
              <w:rPr>
                <w:rFonts w:ascii="方正书宋_GBK" w:eastAsia="方正书宋_GBK" w:hint="eastAsia"/>
              </w:rPr>
              <w:t>规</w:t>
            </w:r>
            <w:proofErr w:type="gramEnd"/>
            <w:r>
              <w:rPr>
                <w:rFonts w:ascii="方正书宋_GBK" w:eastAsia="方正书宋_GBK" w:hint="eastAsia"/>
              </w:rPr>
              <w:t>性，有利于达到净化空气的作用，实现我市生态环境保护</w:t>
            </w:r>
            <w:r>
              <w:rPr>
                <w:rFonts w:ascii="方正书宋_GBK" w:eastAsia="方正书宋_GBK" w:hint="cs"/>
              </w:rPr>
              <w:t>“</w:t>
            </w:r>
            <w:r>
              <w:rPr>
                <w:rFonts w:ascii="方正书宋_GBK" w:eastAsia="方正书宋_GBK" w:hint="eastAsia"/>
              </w:rPr>
              <w:t>十三五</w:t>
            </w:r>
            <w:r>
              <w:rPr>
                <w:rFonts w:ascii="方正书宋_GBK" w:eastAsia="方正书宋_GBK" w:hint="cs"/>
              </w:rPr>
              <w:t>”</w:t>
            </w:r>
            <w:r>
              <w:rPr>
                <w:rFonts w:ascii="方正书宋_GBK" w:eastAsia="方正书宋_GBK" w:hint="eastAsia"/>
              </w:rPr>
              <w:t>规划和打赢蓝天保卫战三年行动方案目标</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乙醇汽油抽检批次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对成品油经营主体销售的车用乙醇汽油进行抽样检测的数量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122</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检测报告</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车用柴油抽检批次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对成品油经营主体销售的车用柴油进行抽样检测的数量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120</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检测报告</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车用尿素抽检批次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对成品油经营主体销售的车用尿素进行抽样检测的数量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22</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检测报告</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成品油及车用尿素抽检合格率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考察成品油及车用尿素是否达标的情况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检测报告</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抽检频率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对成品油及车用尿素检测的频率</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每月</w:t>
            </w:r>
          </w:p>
        </w:tc>
        <w:tc>
          <w:tcPr>
            <w:tcW w:w="2268" w:type="dxa"/>
            <w:shd w:val="clear" w:color="auto" w:fill="auto"/>
            <w:vAlign w:val="center"/>
          </w:tcPr>
          <w:p w:rsidR="00583688" w:rsidRDefault="00583688">
            <w:pPr>
              <w:spacing w:line="300" w:lineRule="exact"/>
              <w:jc w:val="left"/>
              <w:rPr>
                <w:rFonts w:ascii="方正书宋_GBK" w:eastAsia="方正书宋_GBK"/>
              </w:rPr>
            </w:pP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乙醇汽油抽检成本（每批次）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考察每批次乙醇汽油抽检的成本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4255</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年检测费标准</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车用柴油抽检成本（每批次）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考察每</w:t>
            </w:r>
            <w:proofErr w:type="gramStart"/>
            <w:r>
              <w:rPr>
                <w:rFonts w:ascii="方正书宋_GBK" w:eastAsia="方正书宋_GBK" w:hint="eastAsia"/>
              </w:rPr>
              <w:t>批次车</w:t>
            </w:r>
            <w:proofErr w:type="gramEnd"/>
            <w:r>
              <w:rPr>
                <w:rFonts w:ascii="方正书宋_GBK" w:eastAsia="方正书宋_GBK" w:hint="eastAsia"/>
              </w:rPr>
              <w:t>用柴油抽检的成本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3940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年检测费标准</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车用尿素抽检成本（每批次）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考察每</w:t>
            </w:r>
            <w:proofErr w:type="gramStart"/>
            <w:r>
              <w:rPr>
                <w:rFonts w:ascii="方正书宋_GBK" w:eastAsia="方正书宋_GBK" w:hint="eastAsia"/>
              </w:rPr>
              <w:t>批次车</w:t>
            </w:r>
            <w:proofErr w:type="gramEnd"/>
            <w:r>
              <w:rPr>
                <w:rFonts w:ascii="方正书宋_GBK" w:eastAsia="方正书宋_GBK" w:hint="eastAsia"/>
              </w:rPr>
              <w:t>用尿素抽检的成本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3850</w:t>
            </w:r>
            <w:r>
              <w:rPr>
                <w:rFonts w:ascii="方正书宋_GBK" w:eastAsia="方正书宋_GBK" w:hint="eastAsia"/>
              </w:rPr>
              <w:t>天</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年检测费标准</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保障消费者的权益</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保障消费者的权益情况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效果明显</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消费群众对项目实施的满意程度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4</w:t>
      </w:r>
      <w:r>
        <w:rPr>
          <w:rFonts w:ascii="方正仿宋_GBK" w:eastAsia="方正仿宋_GBK" w:hint="eastAsia"/>
          <w:b/>
          <w:sz w:val="28"/>
        </w:rPr>
        <w:t>、牛羊肉产品专项抽检经费绩效目标表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通过对牛羊肉专项抽检</w:t>
            </w:r>
            <w:r>
              <w:rPr>
                <w:rFonts w:ascii="方正书宋_GBK" w:eastAsia="方正书宋_GBK"/>
              </w:rPr>
              <w:t>,</w:t>
            </w:r>
            <w:r>
              <w:rPr>
                <w:rFonts w:ascii="方正书宋_GBK" w:eastAsia="方正书宋_GBK" w:hint="eastAsia"/>
              </w:rPr>
              <w:t>提升全县牛羊肉产品生产环节产品质量，防止伪劣产品进入生产流通环节。</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牛羊肉抽检批次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牛羊肉实际抽检批次</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实际抽检批次</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考察生产加工环节抽检的样品是否达到安全标准的情况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检测报告</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考察牛羊肉抽检完成时间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双节前</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按规定时间抽检</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牛羊肉抽检每批次成本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牛羊肉抽检每批次的成本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1960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按合同约定时间足额支付</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牛羊肉产品安全质量情况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牛羊肉抽检达到的安全质量情况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显著提高</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消费对象满意度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消费对象对项目实施的满意程度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5</w:t>
      </w:r>
      <w:r>
        <w:rPr>
          <w:rFonts w:ascii="方正仿宋_GBK" w:eastAsia="方正仿宋_GBK" w:hint="eastAsia"/>
          <w:b/>
          <w:sz w:val="28"/>
        </w:rPr>
        <w:t>、安全服务经费绩效目标表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通过政府购买服务人员，为服务人员发放工资、缴纳保险。</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发放工资人数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实际在岗政府购买服务人员</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21</w:t>
            </w:r>
            <w:r>
              <w:rPr>
                <w:rFonts w:ascii="方正书宋_GBK" w:eastAsia="方正书宋_GBK" w:hint="eastAsia"/>
              </w:rPr>
              <w:t>名</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实际发放人数</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工资足额发放率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是否按工资标准足额发放</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工资标准足额发放</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保险缴纳率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是否全员按规定缴纳保险</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按保险标准足额缴纳</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工资发放时间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发放给工作人员工资时间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按月发放给工作人员工资</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工作人员工资（人</w:t>
            </w:r>
            <w:r>
              <w:rPr>
                <w:rFonts w:ascii="方正书宋_GBK" w:eastAsia="方正书宋_GBK"/>
              </w:rPr>
              <w:t>/</w:t>
            </w:r>
            <w:r>
              <w:rPr>
                <w:rFonts w:ascii="方正书宋_GBK" w:eastAsia="方正书宋_GBK" w:hint="eastAsia"/>
              </w:rPr>
              <w:t>月）</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工作人员工资发放金额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3200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按时足额发放工作人员工资</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工作人员保险（人</w:t>
            </w:r>
            <w:r>
              <w:rPr>
                <w:rFonts w:ascii="方正书宋_GBK" w:eastAsia="方正书宋_GBK"/>
              </w:rPr>
              <w:t>/</w:t>
            </w:r>
            <w:r>
              <w:rPr>
                <w:rFonts w:ascii="方正书宋_GBK" w:eastAsia="方正书宋_GBK" w:hint="eastAsia"/>
              </w:rPr>
              <w:t>月）</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工作人员保险金额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1068.97</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按时缴纳工作人员保险</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工作人员管理费（人</w:t>
            </w:r>
            <w:r>
              <w:rPr>
                <w:rFonts w:ascii="方正书宋_GBK" w:eastAsia="方正书宋_GBK"/>
              </w:rPr>
              <w:t>/</w:t>
            </w:r>
            <w:r>
              <w:rPr>
                <w:rFonts w:ascii="方正书宋_GBK" w:eastAsia="方正书宋_GBK" w:hint="eastAsia"/>
              </w:rPr>
              <w:t>月）</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工作人员管理费金额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按时缴纳工作人员管理费</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劳务派遣服务工作开展情况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劳务派遣服务工作开展情况产生的效果</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社会群众对市场服务的满意程度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6</w:t>
      </w:r>
      <w:r>
        <w:rPr>
          <w:rFonts w:ascii="方正仿宋_GBK" w:eastAsia="方正仿宋_GBK" w:hint="eastAsia"/>
          <w:b/>
          <w:sz w:val="28"/>
        </w:rPr>
        <w:t>、荣华市场专业团队服务费绩效目标表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通过请专业管理团队负责市场日常管理运营</w:t>
            </w:r>
            <w:r>
              <w:rPr>
                <w:rFonts w:ascii="方正书宋_GBK" w:eastAsia="方正书宋_GBK"/>
              </w:rPr>
              <w:t>,</w:t>
            </w:r>
            <w:r>
              <w:rPr>
                <w:rFonts w:ascii="方正书宋_GBK" w:eastAsia="方正书宋_GBK" w:hint="eastAsia"/>
              </w:rPr>
              <w:t>改造提升</w:t>
            </w:r>
            <w:proofErr w:type="gramStart"/>
            <w:r>
              <w:rPr>
                <w:rFonts w:ascii="方正书宋_GBK" w:eastAsia="方正书宋_GBK" w:hint="eastAsia"/>
              </w:rPr>
              <w:t>夏垫市场</w:t>
            </w:r>
            <w:proofErr w:type="gramEnd"/>
            <w:r>
              <w:rPr>
                <w:rFonts w:ascii="方正书宋_GBK" w:eastAsia="方正书宋_GBK" w:hint="eastAsia"/>
              </w:rPr>
              <w:t>条件，彻底解决占道经营问题，保证</w:t>
            </w:r>
            <w:proofErr w:type="gramStart"/>
            <w:r>
              <w:rPr>
                <w:rFonts w:ascii="方正书宋_GBK" w:eastAsia="方正书宋_GBK" w:hint="eastAsia"/>
              </w:rPr>
              <w:t>分行划市清晰</w:t>
            </w:r>
            <w:proofErr w:type="gramEnd"/>
            <w:r>
              <w:rPr>
                <w:rFonts w:ascii="方正书宋_GBK" w:eastAsia="方正书宋_GBK" w:hint="eastAsia"/>
              </w:rPr>
              <w:t>，环境整洁，规范经营。</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团队人员数量</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实际团队人员数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11</w:t>
            </w:r>
            <w:r>
              <w:rPr>
                <w:rFonts w:ascii="方正书宋_GBK" w:eastAsia="方正书宋_GBK" w:hint="eastAsia"/>
              </w:rPr>
              <w:t>名</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大市监【</w:t>
            </w:r>
            <w:r>
              <w:rPr>
                <w:rFonts w:ascii="方正书宋_GBK" w:eastAsia="方正书宋_GBK"/>
              </w:rPr>
              <w:t>2019</w:t>
            </w:r>
            <w:r>
              <w:rPr>
                <w:rFonts w:ascii="方正书宋_GBK" w:eastAsia="方正书宋_GBK" w:hint="eastAsia"/>
              </w:rPr>
              <w:t>】</w:t>
            </w:r>
            <w:r>
              <w:rPr>
                <w:rFonts w:ascii="方正书宋_GBK" w:eastAsia="方正书宋_GBK"/>
              </w:rPr>
              <w:t>56</w:t>
            </w:r>
            <w:r>
              <w:rPr>
                <w:rFonts w:ascii="方正书宋_GBK" w:eastAsia="方正书宋_GBK" w:hint="eastAsia"/>
              </w:rPr>
              <w:t>号</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人员合</w:t>
            </w:r>
            <w:proofErr w:type="gramStart"/>
            <w:r>
              <w:rPr>
                <w:rFonts w:ascii="方正书宋_GBK" w:eastAsia="方正书宋_GBK" w:hint="eastAsia"/>
              </w:rPr>
              <w:t>规</w:t>
            </w:r>
            <w:proofErr w:type="gramEnd"/>
            <w:r>
              <w:rPr>
                <w:rFonts w:ascii="方正书宋_GBK" w:eastAsia="方正书宋_GBK" w:hint="eastAsia"/>
              </w:rPr>
              <w:t>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考察专业团队人员是否按规定服务</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合同要求</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服务工作正常开展时间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考察服务工作开展的时间情况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365</w:t>
            </w:r>
            <w:r>
              <w:rPr>
                <w:rFonts w:ascii="方正书宋_GBK" w:eastAsia="方正书宋_GBK" w:hint="eastAsia"/>
              </w:rPr>
              <w:t>天</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运营服务工作正常开展时间</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人均服务成本（人</w:t>
            </w:r>
            <w:r>
              <w:rPr>
                <w:rFonts w:ascii="方正书宋_GBK" w:eastAsia="方正书宋_GBK"/>
              </w:rPr>
              <w:t>/</w:t>
            </w:r>
            <w:r>
              <w:rPr>
                <w:rFonts w:ascii="方正书宋_GBK" w:eastAsia="方正书宋_GBK" w:hint="eastAsia"/>
              </w:rPr>
              <w:t>月</w:t>
            </w:r>
            <w:r>
              <w:rPr>
                <w:rFonts w:ascii="方正书宋_GBK" w:eastAsia="方正书宋_GBK"/>
              </w:rPr>
              <w:t>/</w:t>
            </w:r>
            <w:r>
              <w:rPr>
                <w:rFonts w:ascii="方正书宋_GBK" w:eastAsia="方正书宋_GBK" w:hint="eastAsia"/>
              </w:rPr>
              <w:t>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考察每个团队人员每月的服务费用</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4044</w:t>
            </w:r>
            <w:r>
              <w:rPr>
                <w:rFonts w:ascii="方正书宋_GBK" w:eastAsia="方正书宋_GBK" w:hint="eastAsia"/>
              </w:rPr>
              <w:t>人</w:t>
            </w:r>
            <w:r>
              <w:rPr>
                <w:rFonts w:ascii="方正书宋_GBK" w:eastAsia="方正书宋_GBK"/>
              </w:rPr>
              <w:t>/</w:t>
            </w:r>
            <w:r>
              <w:rPr>
                <w:rFonts w:ascii="方正书宋_GBK" w:eastAsia="方正书宋_GBK" w:hint="eastAsia"/>
              </w:rPr>
              <w:t>月</w:t>
            </w:r>
            <w:r>
              <w:rPr>
                <w:rFonts w:ascii="方正书宋_GBK" w:eastAsia="方正书宋_GBK"/>
              </w:rPr>
              <w:t>/</w:t>
            </w:r>
            <w:r>
              <w:rPr>
                <w:rFonts w:ascii="方正书宋_GBK" w:eastAsia="方正书宋_GBK" w:hint="eastAsia"/>
              </w:rPr>
              <w:t>年</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运营服务费用</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市场服务工作正常开展情况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市场服务工作开展情况产生的效果</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考察服务对象对市场服务的满意程度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7</w:t>
      </w:r>
      <w:r>
        <w:rPr>
          <w:rFonts w:ascii="方正仿宋_GBK" w:eastAsia="方正仿宋_GBK" w:hint="eastAsia"/>
          <w:b/>
          <w:sz w:val="28"/>
        </w:rPr>
        <w:t>、全县集贸市场日常保洁费绩效目标表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通过支付夏垫、</w:t>
            </w:r>
            <w:proofErr w:type="gramStart"/>
            <w:r>
              <w:rPr>
                <w:rFonts w:ascii="方正书宋_GBK" w:eastAsia="方正书宋_GBK" w:hint="eastAsia"/>
              </w:rPr>
              <w:t>祁</w:t>
            </w:r>
            <w:proofErr w:type="gramEnd"/>
            <w:r>
              <w:rPr>
                <w:rFonts w:ascii="方正书宋_GBK" w:eastAsia="方正书宋_GBK" w:hint="eastAsia"/>
              </w:rPr>
              <w:t>各庄、北辰、邵府、袁庄、陈府、东环市场及大厂农村集市共</w:t>
            </w:r>
            <w:r>
              <w:rPr>
                <w:rFonts w:ascii="方正书宋_GBK" w:eastAsia="方正书宋_GBK"/>
              </w:rPr>
              <w:t>8</w:t>
            </w:r>
            <w:r>
              <w:rPr>
                <w:rFonts w:ascii="方正书宋_GBK" w:eastAsia="方正书宋_GBK" w:hint="eastAsia"/>
              </w:rPr>
              <w:t>个公厕保洁费用</w:t>
            </w:r>
            <w:r>
              <w:rPr>
                <w:rFonts w:ascii="方正书宋_GBK" w:eastAsia="方正书宋_GBK"/>
              </w:rPr>
              <w:t>,</w:t>
            </w:r>
            <w:r>
              <w:rPr>
                <w:rFonts w:ascii="方正书宋_GBK" w:eastAsia="方正书宋_GBK" w:hint="eastAsia"/>
              </w:rPr>
              <w:t>使全县集贸市场保持良好卫生的环境，满足周边群众生活购物的需求。</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市场公厕个数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实际市场公厕个数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8</w:t>
            </w:r>
            <w:r>
              <w:rPr>
                <w:rFonts w:ascii="方正书宋_GBK" w:eastAsia="方正书宋_GBK" w:hint="eastAsia"/>
              </w:rPr>
              <w:t>个</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实际市场公厕个数</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公厕卫生达标率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公厕保洁达标的数量与公厕保洁总数的比例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现场验收良好</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公厕卫生服务期限</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供应商的服务期间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365</w:t>
            </w:r>
            <w:r>
              <w:rPr>
                <w:rFonts w:ascii="方正书宋_GBK" w:eastAsia="方正书宋_GBK" w:hint="eastAsia"/>
              </w:rPr>
              <w:t>天</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合同中服务期间</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每个公厕的保洁费用（</w:t>
            </w:r>
            <w:proofErr w:type="gramStart"/>
            <w:r>
              <w:rPr>
                <w:rFonts w:ascii="方正书宋_GBK" w:eastAsia="方正书宋_GBK" w:hint="eastAsia"/>
              </w:rPr>
              <w:t>个</w:t>
            </w:r>
            <w:proofErr w:type="gramEnd"/>
            <w:r>
              <w:rPr>
                <w:rFonts w:ascii="方正书宋_GBK" w:eastAsia="方正书宋_GBK"/>
              </w:rPr>
              <w:t>/</w:t>
            </w:r>
            <w:r>
              <w:rPr>
                <w:rFonts w:ascii="方正书宋_GBK" w:eastAsia="方正书宋_GBK" w:hint="eastAsia"/>
              </w:rPr>
              <w:t>月）</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每个公厕保洁费用的支出成本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0.95</w:t>
            </w:r>
            <w:r>
              <w:rPr>
                <w:rFonts w:ascii="方正书宋_GBK" w:eastAsia="方正书宋_GBK" w:hint="eastAsia"/>
              </w:rPr>
              <w:t>（</w:t>
            </w:r>
            <w:proofErr w:type="gramStart"/>
            <w:r>
              <w:rPr>
                <w:rFonts w:ascii="方正书宋_GBK" w:eastAsia="方正书宋_GBK" w:hint="eastAsia"/>
              </w:rPr>
              <w:t>个</w:t>
            </w:r>
            <w:proofErr w:type="gramEnd"/>
            <w:r>
              <w:rPr>
                <w:rFonts w:ascii="方正书宋_GBK" w:eastAsia="方正书宋_GBK"/>
              </w:rPr>
              <w:t>/</w:t>
            </w:r>
            <w:r>
              <w:rPr>
                <w:rFonts w:ascii="方正书宋_GBK" w:eastAsia="方正书宋_GBK" w:hint="eastAsia"/>
              </w:rPr>
              <w:t>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按合同约定时间足额支付</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公厕卫生环境情况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市场公厕卫生环境改善情况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服务对象对市场公厕卫生环境的满意程度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8</w:t>
      </w:r>
      <w:r>
        <w:rPr>
          <w:rFonts w:ascii="方正仿宋_GBK" w:eastAsia="方正仿宋_GBK" w:hint="eastAsia"/>
          <w:b/>
          <w:sz w:val="28"/>
        </w:rPr>
        <w:t>、市场建设服务中心运行资金绩效目标表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通过项目开展，市场建设服务中心人员工资发放率达到</w:t>
            </w:r>
            <w:r>
              <w:rPr>
                <w:rFonts w:ascii="方正书宋_GBK" w:eastAsia="方正书宋_GBK"/>
              </w:rPr>
              <w:t>100%</w:t>
            </w:r>
            <w:r>
              <w:rPr>
                <w:rFonts w:ascii="方正书宋_GBK" w:eastAsia="方正书宋_GBK" w:hint="eastAsia"/>
              </w:rPr>
              <w:t>。</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通过项目开展，市场建设服务中心人员保险及年终各项奖励金发放率达到</w:t>
            </w:r>
            <w:r>
              <w:rPr>
                <w:rFonts w:ascii="方正书宋_GBK" w:eastAsia="方正书宋_GBK"/>
              </w:rPr>
              <w:t>100%</w:t>
            </w:r>
            <w:r>
              <w:rPr>
                <w:rFonts w:ascii="方正书宋_GBK" w:eastAsia="方正书宋_GBK" w:hint="eastAsia"/>
              </w:rPr>
              <w:t>。</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发放工资人数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在编在岗人员</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名</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实际发放人数</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工资足额发放率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是否按工资标准足额发放</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工资标准足额发放</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保险缴纳率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是否全员缴纳保险</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按保险标准足额缴纳</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工资发放时间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发放给工作人员工资时间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按月发放给工作人员工资</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工作人员工资</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工作人员工资发放金额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109.8</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按时足额发放工作人员工资</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工作人员福利成本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工作人员福利成本金额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40.23</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足额发放工作人员福利</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工作人员保险</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工作人员保险金额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29.83</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按时缴纳工作人员保险</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市场服务工作开展情况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市场服务工作开展情况产生的效果</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社会群众对市场服务的满意程度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9</w:t>
      </w:r>
      <w:r>
        <w:rPr>
          <w:rFonts w:ascii="方正仿宋_GBK" w:eastAsia="方正仿宋_GBK" w:hint="eastAsia"/>
          <w:b/>
          <w:sz w:val="28"/>
        </w:rPr>
        <w:t>、市场租赁费绩效目标表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w:t>
            </w:r>
            <w:proofErr w:type="gramStart"/>
            <w:r>
              <w:rPr>
                <w:rFonts w:ascii="方正书宋_GBK" w:eastAsia="方正书宋_GBK" w:hint="eastAsia"/>
              </w:rPr>
              <w:t>支付夏垫市场</w:t>
            </w:r>
            <w:proofErr w:type="gramEnd"/>
            <w:r>
              <w:rPr>
                <w:rFonts w:ascii="方正书宋_GBK" w:eastAsia="方正书宋_GBK" w:hint="eastAsia"/>
              </w:rPr>
              <w:t>、邵府市场、建材市场的租赁费，使市场正常运营，满足周边群众生活购物需求。</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租赁市场个数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实际租赁市场个数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实际租赁市场个数</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市场合</w:t>
            </w:r>
            <w:proofErr w:type="gramStart"/>
            <w:r>
              <w:rPr>
                <w:rFonts w:ascii="方正书宋_GBK" w:eastAsia="方正书宋_GBK" w:hint="eastAsia"/>
              </w:rPr>
              <w:t>规</w:t>
            </w:r>
            <w:proofErr w:type="gramEnd"/>
            <w:r>
              <w:rPr>
                <w:rFonts w:ascii="方正书宋_GBK" w:eastAsia="方正书宋_GBK" w:hint="eastAsia"/>
              </w:rPr>
              <w:t>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租赁的市场是否按照市场要求规定设置</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按合同要求租赁市场</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租赁费支付完成时间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支付给承租方租赁费时间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按合同约定时间支付</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proofErr w:type="gramStart"/>
            <w:r>
              <w:rPr>
                <w:rFonts w:ascii="方正书宋_GBK" w:eastAsia="方正书宋_GBK" w:hint="eastAsia"/>
              </w:rPr>
              <w:t>夏垫市场</w:t>
            </w:r>
            <w:proofErr w:type="gramEnd"/>
            <w:r>
              <w:rPr>
                <w:rFonts w:ascii="方正书宋_GBK" w:eastAsia="方正书宋_GBK" w:hint="eastAsia"/>
              </w:rPr>
              <w:t>租金</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租用市场的支出成本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20.39</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按合同约定支付金额</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建材市场租金</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租用市场的支出成本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2.61</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按合同约定支付金额</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邵府市场租金</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租用市场的支出成本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2.05</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按合同约定支付金额</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市场服务工作开展情况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市场服务工作开展情况产生的效果</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考察服务对象对市场服务的满意程度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10</w:t>
      </w:r>
      <w:r>
        <w:rPr>
          <w:rFonts w:ascii="方正仿宋_GBK" w:eastAsia="方正仿宋_GBK" w:hint="eastAsia"/>
          <w:b/>
          <w:sz w:val="28"/>
        </w:rPr>
        <w:t>、残疾人就业保障金绩效目标表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按时缴纳残疾人就业保障金</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按残联规定你给足额缴纳残疾人就业保障金</w:t>
            </w:r>
          </w:p>
          <w:p w:rsidR="00583688" w:rsidRDefault="006C3264">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调动残疾人员就业积极性</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残保金缴纳金额</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年度残保金缴纳金额等于</w:t>
            </w:r>
            <w:r>
              <w:rPr>
                <w:rFonts w:ascii="方正书宋_GBK" w:eastAsia="方正书宋_GBK"/>
              </w:rPr>
              <w:t>25</w:t>
            </w:r>
            <w:r>
              <w:rPr>
                <w:rFonts w:ascii="方正书宋_GBK" w:eastAsia="方正书宋_GBK" w:hint="eastAsia"/>
              </w:rPr>
              <w:t>万元</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25</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年度残保金缴纳金额等于</w:t>
            </w:r>
            <w:r>
              <w:rPr>
                <w:rFonts w:ascii="方正书宋_GBK" w:eastAsia="方正书宋_GBK"/>
              </w:rPr>
              <w:t>25</w:t>
            </w:r>
            <w:r>
              <w:rPr>
                <w:rFonts w:ascii="方正书宋_GBK" w:eastAsia="方正书宋_GBK" w:hint="eastAsia"/>
              </w:rPr>
              <w:t>万元</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综合事务管理完成率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综合事务管理工作完成率</w:t>
            </w:r>
            <w:r>
              <w:rPr>
                <w:rFonts w:ascii="方正书宋_GBK" w:eastAsia="方正书宋_GBK"/>
              </w:rPr>
              <w:t>100%</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综合事务管理工作完成率</w:t>
            </w:r>
            <w:r>
              <w:rPr>
                <w:rFonts w:ascii="方正书宋_GBK" w:eastAsia="方正书宋_GBK"/>
              </w:rPr>
              <w:t>100%</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残保金经费拨付及时率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残保金缴纳及时率</w:t>
            </w:r>
            <w:r>
              <w:rPr>
                <w:rFonts w:ascii="方正书宋_GBK" w:eastAsia="方正书宋_GBK"/>
              </w:rPr>
              <w:t>100%</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残保金缴纳及时率</w:t>
            </w:r>
            <w:r>
              <w:rPr>
                <w:rFonts w:ascii="方正书宋_GBK" w:eastAsia="方正书宋_GBK"/>
              </w:rPr>
              <w:t>100%</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残保金</w:t>
            </w:r>
            <w:proofErr w:type="gramStart"/>
            <w:r>
              <w:rPr>
                <w:rFonts w:ascii="方正书宋_GBK" w:eastAsia="方正书宋_GBK" w:hint="eastAsia"/>
              </w:rPr>
              <w:t>缴纳总</w:t>
            </w:r>
            <w:proofErr w:type="gramEnd"/>
            <w:r>
              <w:rPr>
                <w:rFonts w:ascii="方正书宋_GBK" w:eastAsia="方正书宋_GBK" w:hint="eastAsia"/>
              </w:rPr>
              <w:t>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残保金</w:t>
            </w:r>
            <w:proofErr w:type="gramStart"/>
            <w:r>
              <w:rPr>
                <w:rFonts w:ascii="方正书宋_GBK" w:eastAsia="方正书宋_GBK" w:hint="eastAsia"/>
              </w:rPr>
              <w:t>缴纳总</w:t>
            </w:r>
            <w:proofErr w:type="gramEnd"/>
            <w:r>
              <w:rPr>
                <w:rFonts w:ascii="方正书宋_GBK" w:eastAsia="方正书宋_GBK" w:hint="eastAsia"/>
              </w:rPr>
              <w:t>成本</w:t>
            </w:r>
            <w:r>
              <w:rPr>
                <w:rFonts w:ascii="方正书宋_GBK" w:eastAsia="方正书宋_GBK"/>
              </w:rPr>
              <w:t>25</w:t>
            </w:r>
            <w:r>
              <w:rPr>
                <w:rFonts w:ascii="方正书宋_GBK" w:eastAsia="方正书宋_GBK" w:hint="eastAsia"/>
              </w:rPr>
              <w:t>万元</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25</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残保金</w:t>
            </w:r>
            <w:proofErr w:type="gramStart"/>
            <w:r>
              <w:rPr>
                <w:rFonts w:ascii="方正书宋_GBK" w:eastAsia="方正书宋_GBK" w:hint="eastAsia"/>
              </w:rPr>
              <w:t>缴纳总</w:t>
            </w:r>
            <w:proofErr w:type="gramEnd"/>
            <w:r>
              <w:rPr>
                <w:rFonts w:ascii="方正书宋_GBK" w:eastAsia="方正书宋_GBK" w:hint="eastAsia"/>
              </w:rPr>
              <w:t>成本</w:t>
            </w:r>
            <w:r>
              <w:rPr>
                <w:rFonts w:ascii="方正书宋_GBK" w:eastAsia="方正书宋_GBK"/>
              </w:rPr>
              <w:t>25</w:t>
            </w:r>
            <w:r>
              <w:rPr>
                <w:rFonts w:ascii="方正书宋_GBK" w:eastAsia="方正书宋_GBK" w:hint="eastAsia"/>
              </w:rPr>
              <w:t>万元</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工作完成率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100%</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100%</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专款专用率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专款专用完成率</w:t>
            </w:r>
            <w:r>
              <w:rPr>
                <w:rFonts w:ascii="方正书宋_GBK" w:eastAsia="方正书宋_GBK"/>
              </w:rPr>
              <w:t>100%</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专款专用完成率</w:t>
            </w:r>
            <w:r>
              <w:rPr>
                <w:rFonts w:ascii="方正书宋_GBK" w:eastAsia="方正书宋_GBK"/>
              </w:rPr>
              <w:t>100%</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工作人员满意度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机关工作人员对残保金缴纳满意度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机关工作人员对残保金缴纳满意度</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11</w:t>
      </w:r>
      <w:r>
        <w:rPr>
          <w:rFonts w:ascii="方正仿宋_GBK" w:eastAsia="方正仿宋_GBK" w:hint="eastAsia"/>
          <w:b/>
          <w:sz w:val="28"/>
        </w:rPr>
        <w:t>、</w:t>
      </w:r>
      <w:proofErr w:type="gramStart"/>
      <w:r>
        <w:rPr>
          <w:rFonts w:ascii="方正仿宋_GBK" w:eastAsia="方正仿宋_GBK" w:hint="eastAsia"/>
          <w:b/>
          <w:sz w:val="28"/>
        </w:rPr>
        <w:t>夏垫市场</w:t>
      </w:r>
      <w:proofErr w:type="gramEnd"/>
      <w:r>
        <w:rPr>
          <w:rFonts w:ascii="方正仿宋_GBK" w:eastAsia="方正仿宋_GBK" w:hint="eastAsia"/>
          <w:b/>
          <w:sz w:val="28"/>
        </w:rPr>
        <w:t>改造提升工程尾款绩效目标表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w:t>
            </w:r>
            <w:r>
              <w:rPr>
                <w:rFonts w:ascii="方正书宋_GBK" w:eastAsia="方正书宋_GBK"/>
              </w:rPr>
              <w:t>,</w:t>
            </w:r>
            <w:r>
              <w:rPr>
                <w:rFonts w:ascii="方正书宋_GBK" w:eastAsia="方正书宋_GBK" w:hint="eastAsia"/>
              </w:rPr>
              <w:t>支付</w:t>
            </w:r>
            <w:proofErr w:type="gramStart"/>
            <w:r>
              <w:rPr>
                <w:rFonts w:ascii="方正书宋_GBK" w:eastAsia="方正书宋_GBK" w:hint="eastAsia"/>
              </w:rPr>
              <w:t>夏垫市场</w:t>
            </w:r>
            <w:proofErr w:type="gramEnd"/>
            <w:r>
              <w:rPr>
                <w:rFonts w:ascii="方正书宋_GBK" w:eastAsia="方正书宋_GBK" w:hint="eastAsia"/>
              </w:rPr>
              <w:t>改造提升工程尾款，保障工程款支付完成，彻底解决占道经营问题率达到</w:t>
            </w:r>
            <w:r>
              <w:rPr>
                <w:rFonts w:ascii="方正书宋_GBK" w:eastAsia="方正书宋_GBK"/>
              </w:rPr>
              <w:t>100%</w:t>
            </w:r>
            <w:r>
              <w:rPr>
                <w:rFonts w:ascii="方正书宋_GBK" w:eastAsia="方正书宋_GBK" w:hint="eastAsia"/>
              </w:rPr>
              <w:t>。</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通过项目的开展，支付</w:t>
            </w:r>
            <w:proofErr w:type="gramStart"/>
            <w:r>
              <w:rPr>
                <w:rFonts w:ascii="方正书宋_GBK" w:eastAsia="方正书宋_GBK" w:hint="eastAsia"/>
              </w:rPr>
              <w:t>夏垫市场</w:t>
            </w:r>
            <w:proofErr w:type="gramEnd"/>
            <w:r>
              <w:rPr>
                <w:rFonts w:ascii="方正书宋_GBK" w:eastAsia="方正书宋_GBK" w:hint="eastAsia"/>
              </w:rPr>
              <w:t>改造提升工程尾款，保障工程款支付完成，使市场</w:t>
            </w:r>
            <w:proofErr w:type="gramStart"/>
            <w:r>
              <w:rPr>
                <w:rFonts w:ascii="方正书宋_GBK" w:eastAsia="方正书宋_GBK" w:hint="eastAsia"/>
              </w:rPr>
              <w:t>分行划市清晰</w:t>
            </w:r>
            <w:proofErr w:type="gramEnd"/>
            <w:r>
              <w:rPr>
                <w:rFonts w:ascii="方正书宋_GBK" w:eastAsia="方正书宋_GBK" w:hint="eastAsia"/>
              </w:rPr>
              <w:t>，环境整洁，规范经营。</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硬化后投入使用的市场地面</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硬化后投入使用的市场地面面积</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27049</w:t>
            </w:r>
            <w:r>
              <w:rPr>
                <w:rFonts w:ascii="方正书宋_GBK" w:eastAsia="方正书宋_GBK" w:hint="eastAsia"/>
              </w:rPr>
              <w:t>平方米</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实际硬化市场地面平米数</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投入使用的地面完好率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硬化后投入使用的地面当年出现维修施工情况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按约定足额支付</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工程尾款支付时间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工程尾款在计划时间节点内支付</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按合同约定时间支付</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尾款支付的成本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尾款支付的成本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196.87</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按合同约定时间足额支付</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解决市场内占道经营问题</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有效解决市场内占道经营问题</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proofErr w:type="gramStart"/>
            <w:r>
              <w:rPr>
                <w:rFonts w:ascii="方正书宋_GBK" w:eastAsia="方正书宋_GBK" w:hint="eastAsia"/>
              </w:rPr>
              <w:t>分行划市清晰</w:t>
            </w:r>
            <w:proofErr w:type="gramEnd"/>
            <w:r>
              <w:rPr>
                <w:rFonts w:ascii="方正书宋_GBK" w:eastAsia="方正书宋_GBK" w:hint="eastAsia"/>
              </w:rPr>
              <w:t>，环境整洁，规范</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w:t>
            </w:r>
            <w:proofErr w:type="gramStart"/>
            <w:r>
              <w:rPr>
                <w:rFonts w:ascii="方正书宋_GBK" w:eastAsia="方正书宋_GBK" w:hint="eastAsia"/>
              </w:rPr>
              <w:t>分行划市清晰</w:t>
            </w:r>
            <w:proofErr w:type="gramEnd"/>
            <w:r>
              <w:rPr>
                <w:rFonts w:ascii="方正书宋_GBK" w:eastAsia="方正书宋_GBK" w:hint="eastAsia"/>
              </w:rPr>
              <w:t>，环境整洁，规范经营</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显著</w:t>
            </w:r>
          </w:p>
        </w:tc>
        <w:tc>
          <w:tcPr>
            <w:tcW w:w="2268" w:type="dxa"/>
            <w:shd w:val="clear" w:color="auto" w:fill="auto"/>
            <w:vAlign w:val="center"/>
          </w:tcPr>
          <w:p w:rsidR="00583688" w:rsidRDefault="00583688">
            <w:pPr>
              <w:spacing w:line="300" w:lineRule="exact"/>
              <w:jc w:val="left"/>
              <w:rPr>
                <w:rFonts w:ascii="方正书宋_GBK" w:eastAsia="方正书宋_GBK"/>
              </w:rPr>
            </w:pP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服务对象对市场服务满意度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12</w:t>
      </w:r>
      <w:r>
        <w:rPr>
          <w:rFonts w:ascii="方正仿宋_GBK" w:eastAsia="方正仿宋_GBK" w:hint="eastAsia"/>
          <w:b/>
          <w:sz w:val="28"/>
        </w:rPr>
        <w:t>、药品、医疗器械、化妆品安全抽检经费绩效目标表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通过对药品、医疗器械、化妆品的安全抽检，组织实施药品类相关产品执法检查，及时发现安全隐患。</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药品抽检批次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按要求完成药品抽检数量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廊坊市局下达工作任务</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医疗器械抽检批次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按要求完成医疗器械抽检数量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15</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廊坊市局下达工作任务</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化妆品抽检批次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按要求完成化妆品抽检数量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廊坊市局下达工作任务</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考察药品、医疗器械、化妆品是否达到安全标准的情况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检测报告</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抽检安排的时间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月份</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药品每批次抽检成本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考察药品每批次抽检的成本情况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资金控制在预算范围内</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医疗器械每批次抽检成本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考察医疗器械每批次抽检的成本情况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资金控制在预算范围内</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化妆品每批次抽检成本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考察化妆品每批次抽检的成本情况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130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资金控制在预算范围内</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保障消费者的权益</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保障消费者的权益情况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效果明显</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消费群众对项目实施的满意程度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13</w:t>
      </w:r>
      <w:r>
        <w:rPr>
          <w:rFonts w:ascii="方正仿宋_GBK" w:eastAsia="方正仿宋_GBK" w:hint="eastAsia"/>
          <w:b/>
          <w:sz w:val="28"/>
        </w:rPr>
        <w:t>、物业服务企业价格收费专项检查经费绩效目标表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w:t>
            </w:r>
            <w:r>
              <w:rPr>
                <w:rFonts w:ascii="方正书宋_GBK" w:eastAsia="方正书宋_GBK"/>
              </w:rPr>
              <w:t>,</w:t>
            </w:r>
            <w:r>
              <w:rPr>
                <w:rFonts w:ascii="方正书宋_GBK" w:eastAsia="方正书宋_GBK" w:hint="eastAsia"/>
              </w:rPr>
              <w:t>物业服务企业价格收费专项检查率达到</w:t>
            </w:r>
            <w:r>
              <w:rPr>
                <w:rFonts w:ascii="方正书宋_GBK" w:eastAsia="方正书宋_GBK"/>
              </w:rPr>
              <w:t>100%</w:t>
            </w:r>
            <w:r>
              <w:rPr>
                <w:rFonts w:ascii="方正书宋_GBK" w:eastAsia="方正书宋_GBK" w:hint="eastAsia"/>
              </w:rPr>
              <w:t>。</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w:t>
            </w:r>
            <w:r>
              <w:rPr>
                <w:rFonts w:ascii="方正书宋_GBK" w:eastAsia="方正书宋_GBK"/>
              </w:rPr>
              <w:t>,</w:t>
            </w:r>
            <w:r>
              <w:rPr>
                <w:rFonts w:ascii="方正书宋_GBK" w:eastAsia="方正书宋_GBK" w:hint="eastAsia"/>
              </w:rPr>
              <w:t>规范价格行为，保护消费者的合法权益率达到</w:t>
            </w:r>
            <w:r>
              <w:rPr>
                <w:rFonts w:ascii="方正书宋_GBK" w:eastAsia="方正书宋_GBK"/>
              </w:rPr>
              <w:t>100%</w:t>
            </w:r>
            <w:r>
              <w:rPr>
                <w:rFonts w:ascii="方正书宋_GBK" w:eastAsia="方正书宋_GBK" w:hint="eastAsia"/>
              </w:rPr>
              <w:t>。</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检查物业服务小区个数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实际检查物业服务小区个数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个</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实际检查物业服务小区个数</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检查合格率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物业服务小区收费合格的个数</w:t>
            </w:r>
            <w:r>
              <w:rPr>
                <w:rFonts w:ascii="方正书宋_GBK" w:eastAsia="方正书宋_GBK"/>
              </w:rPr>
              <w:t>/</w:t>
            </w:r>
            <w:r>
              <w:rPr>
                <w:rFonts w:ascii="方正书宋_GBK" w:eastAsia="方正书宋_GBK" w:hint="eastAsia"/>
              </w:rPr>
              <w:t>实际检查物业服务小区个数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实际检查合格率</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检查完成时间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9</w:t>
            </w:r>
            <w:r>
              <w:rPr>
                <w:rFonts w:ascii="方正书宋_GBK" w:eastAsia="方正书宋_GBK" w:hint="eastAsia"/>
              </w:rPr>
              <w:t>月底之前及时完成</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9</w:t>
            </w:r>
            <w:r>
              <w:rPr>
                <w:rFonts w:ascii="方正书宋_GBK" w:eastAsia="方正书宋_GBK" w:hint="eastAsia"/>
              </w:rPr>
              <w:t>月份</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物业企业收费专项检查单位成本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物业服务企业价格收费专项检查单位成本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0.58</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物业服务企业价格收费专项检查经费金额</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物业服务价格检查工作开展情况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物业服务价格检查工作开展情况产生的效果</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服务对象对市场服务满意度</w:t>
            </w:r>
            <w:r>
              <w:rPr>
                <w:rFonts w:ascii="方正书宋_GBK" w:eastAsia="方正书宋_GBK"/>
              </w:rPr>
              <w:t>90%</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14</w:t>
      </w:r>
      <w:r>
        <w:rPr>
          <w:rFonts w:ascii="方正仿宋_GBK" w:eastAsia="方正仿宋_GBK" w:hint="eastAsia"/>
          <w:b/>
          <w:sz w:val="28"/>
        </w:rPr>
        <w:t>、质量提升和质量强</w:t>
      </w:r>
      <w:proofErr w:type="gramStart"/>
      <w:r>
        <w:rPr>
          <w:rFonts w:ascii="方正仿宋_GBK" w:eastAsia="方正仿宋_GBK" w:hint="eastAsia"/>
          <w:b/>
          <w:sz w:val="28"/>
        </w:rPr>
        <w:t>县经费</w:t>
      </w:r>
      <w:proofErr w:type="gramEnd"/>
      <w:r>
        <w:rPr>
          <w:rFonts w:ascii="方正仿宋_GBK" w:eastAsia="方正仿宋_GBK" w:hint="eastAsia"/>
          <w:b/>
          <w:sz w:val="28"/>
        </w:rPr>
        <w:t>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通过项目的开展，完成大厂县质量提升行动加快质量强县建设工作战略</w:t>
            </w:r>
            <w:r>
              <w:rPr>
                <w:rFonts w:ascii="方正书宋_GBK" w:eastAsia="方正书宋_GBK"/>
              </w:rPr>
              <w:t>.</w:t>
            </w:r>
            <w:r>
              <w:rPr>
                <w:rFonts w:ascii="方正书宋_GBK" w:eastAsia="方正书宋_GBK" w:hint="eastAsia"/>
              </w:rPr>
              <w:t>推动全县加快迈入</w:t>
            </w:r>
            <w:r>
              <w:rPr>
                <w:rFonts w:ascii="方正书宋_GBK" w:eastAsia="方正书宋_GBK" w:hint="cs"/>
              </w:rPr>
              <w:t>“</w:t>
            </w:r>
            <w:r>
              <w:rPr>
                <w:rFonts w:ascii="方正书宋_GBK" w:eastAsia="方正书宋_GBK" w:hint="eastAsia"/>
              </w:rPr>
              <w:t>质量时代</w:t>
            </w:r>
            <w:r>
              <w:rPr>
                <w:rFonts w:ascii="方正书宋_GBK" w:eastAsia="方正书宋_GBK" w:hint="cs"/>
              </w:rPr>
              <w:t>”</w:t>
            </w:r>
            <w:r>
              <w:rPr>
                <w:rFonts w:ascii="方正书宋_GBK" w:eastAsia="方正书宋_GBK" w:hint="eastAsia"/>
              </w:rPr>
              <w:t>，质量强县建设取得明显成效。</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组织质量提升活动的次数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组织质量提升相关活动的总次数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次</w:t>
            </w:r>
          </w:p>
        </w:tc>
        <w:tc>
          <w:tcPr>
            <w:tcW w:w="2268" w:type="dxa"/>
            <w:shd w:val="clear" w:color="auto" w:fill="auto"/>
            <w:vAlign w:val="center"/>
          </w:tcPr>
          <w:p w:rsidR="00583688" w:rsidRDefault="006C3264">
            <w:pPr>
              <w:spacing w:line="300" w:lineRule="exact"/>
              <w:jc w:val="left"/>
              <w:rPr>
                <w:rFonts w:ascii="方正书宋_GBK" w:eastAsia="方正书宋_GBK"/>
              </w:rPr>
            </w:pPr>
            <w:proofErr w:type="gramStart"/>
            <w:r>
              <w:rPr>
                <w:rFonts w:ascii="方正书宋_GBK" w:eastAsia="方正书宋_GBK" w:hint="eastAsia"/>
              </w:rPr>
              <w:t>《廊坊市重点区域质量提升实施方案（</w:t>
            </w:r>
            <w:r>
              <w:rPr>
                <w:rFonts w:ascii="方正书宋_GBK" w:eastAsia="方正书宋_GBK"/>
              </w:rPr>
              <w:t>2020-2022</w:t>
            </w:r>
            <w:r>
              <w:rPr>
                <w:rFonts w:ascii="方正书宋_GBK" w:eastAsia="方正书宋_GBK" w:hint="eastAsia"/>
              </w:rPr>
              <w:t>）》廊市监发</w:t>
            </w:r>
            <w:proofErr w:type="gramEnd"/>
            <w:r>
              <w:rPr>
                <w:rFonts w:ascii="方正书宋_GBK" w:eastAsia="方正书宋_GBK" w:hint="eastAsia"/>
              </w:rPr>
              <w:t>【</w:t>
            </w:r>
            <w:r>
              <w:rPr>
                <w:rFonts w:ascii="方正书宋_GBK" w:eastAsia="方正书宋_GBK"/>
              </w:rPr>
              <w:t>2020</w:t>
            </w:r>
            <w:r>
              <w:rPr>
                <w:rFonts w:ascii="方正书宋_GBK" w:eastAsia="方正书宋_GBK" w:hint="eastAsia"/>
              </w:rPr>
              <w:t>】</w:t>
            </w:r>
            <w:r>
              <w:rPr>
                <w:rFonts w:ascii="方正书宋_GBK" w:eastAsia="方正书宋_GBK"/>
              </w:rPr>
              <w:t>101</w:t>
            </w:r>
            <w:r>
              <w:rPr>
                <w:rFonts w:ascii="方正书宋_GBK" w:eastAsia="方正书宋_GBK" w:hint="eastAsia"/>
              </w:rPr>
              <w:t>号</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分析报告的合格率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调研分析报告合格数占全部报告的比例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分析报告</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组织会议的完成时间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组织会议的完成时间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月份之前</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项目实施计划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每次组织质量提升活动的平均成本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每次组织质量提升活动的平均成本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20000</w:t>
            </w:r>
            <w:r>
              <w:rPr>
                <w:rFonts w:ascii="方正书宋_GBK" w:eastAsia="方正书宋_GBK" w:hint="eastAsia"/>
              </w:rPr>
              <w:t>元</w:t>
            </w:r>
            <w:r>
              <w:rPr>
                <w:rFonts w:ascii="方正书宋_GBK" w:eastAsia="方正书宋_GBK"/>
              </w:rPr>
              <w:t>/</w:t>
            </w:r>
            <w:r>
              <w:rPr>
                <w:rFonts w:ascii="方正书宋_GBK" w:eastAsia="方正书宋_GBK" w:hint="eastAsia"/>
              </w:rPr>
              <w:t>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项目实施计划</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推动经济社会高质量发展</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推动经济社会高质量发展情况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效果明显</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群众满意度与总调研人数的比例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调查问卷</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15</w:t>
      </w:r>
      <w:r>
        <w:rPr>
          <w:rFonts w:ascii="方正仿宋_GBK" w:eastAsia="方正仿宋_GBK" w:hint="eastAsia"/>
          <w:b/>
          <w:sz w:val="28"/>
        </w:rPr>
        <w:t>、成品油快速检测专用车购置经费绩效目标表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w:t>
            </w:r>
            <w:r>
              <w:rPr>
                <w:rFonts w:ascii="方正书宋_GBK" w:eastAsia="方正书宋_GBK"/>
              </w:rPr>
              <w:t>,</w:t>
            </w:r>
            <w:r>
              <w:rPr>
                <w:rFonts w:ascii="方正书宋_GBK" w:eastAsia="方正书宋_GBK" w:hint="eastAsia"/>
              </w:rPr>
              <w:t>加快推进成品油快速检测筛查能力建设率达到</w:t>
            </w:r>
            <w:r>
              <w:rPr>
                <w:rFonts w:ascii="方正书宋_GBK" w:eastAsia="方正书宋_GBK"/>
              </w:rPr>
              <w:t>100%</w:t>
            </w:r>
            <w:r>
              <w:rPr>
                <w:rFonts w:ascii="方正书宋_GBK" w:eastAsia="方正书宋_GBK" w:hint="eastAsia"/>
              </w:rPr>
              <w:t>。提升成品油质量，改善空气环境质量，提升安全性。</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通过项目的开展，成品油质</w:t>
            </w:r>
            <w:proofErr w:type="gramStart"/>
            <w:r>
              <w:rPr>
                <w:rFonts w:ascii="方正书宋_GBK" w:eastAsia="方正书宋_GBK" w:hint="eastAsia"/>
              </w:rPr>
              <w:t>量安全</w:t>
            </w:r>
            <w:proofErr w:type="gramEnd"/>
            <w:r>
              <w:rPr>
                <w:rFonts w:ascii="方正书宋_GBK" w:eastAsia="方正书宋_GBK" w:hint="eastAsia"/>
              </w:rPr>
              <w:t>监管率达到</w:t>
            </w:r>
            <w:r>
              <w:rPr>
                <w:rFonts w:ascii="方正书宋_GBK" w:eastAsia="方正书宋_GBK"/>
              </w:rPr>
              <w:t>100%</w:t>
            </w:r>
            <w:r>
              <w:rPr>
                <w:rFonts w:ascii="方正书宋_GBK" w:eastAsia="方正书宋_GBK" w:hint="eastAsia"/>
              </w:rPr>
              <w:t>。</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成品油快速检测专用车台数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成品油快速检测专用车</w:t>
            </w:r>
            <w:r>
              <w:rPr>
                <w:rFonts w:ascii="方正书宋_GBK" w:eastAsia="方正书宋_GBK"/>
              </w:rPr>
              <w:t>1</w:t>
            </w:r>
            <w:r>
              <w:rPr>
                <w:rFonts w:ascii="方正书宋_GBK" w:eastAsia="方正书宋_GBK" w:hint="eastAsia"/>
              </w:rPr>
              <w:t>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台</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购买成品油快速检测专用车</w:t>
            </w:r>
            <w:r>
              <w:rPr>
                <w:rFonts w:ascii="方正书宋_GBK" w:eastAsia="方正书宋_GBK"/>
              </w:rPr>
              <w:t>1</w:t>
            </w:r>
            <w:r>
              <w:rPr>
                <w:rFonts w:ascii="方正书宋_GBK" w:eastAsia="方正书宋_GBK" w:hint="eastAsia"/>
              </w:rPr>
              <w:t>台</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成品油快速检测专用车验收情况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成品油快速检测专用车验收情况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合格</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验收单</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抽检时限</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规定时间内抽检</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时间</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月底前</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成品油快速检测专用车购置经费</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成品油快速检测专用车购置经费总额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300</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按合同约定时间足额支付</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提升成品油质量</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成品油质量提升效果显著</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受益对象满意度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受益对象满意度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工作目标</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16</w:t>
      </w:r>
      <w:r>
        <w:rPr>
          <w:rFonts w:ascii="方正仿宋_GBK" w:eastAsia="方正仿宋_GBK" w:hint="eastAsia"/>
          <w:b/>
          <w:sz w:val="28"/>
        </w:rPr>
        <w:t>、散煤有奖举报资金绩效目标表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通过散煤有奖举报，达到营造全社会共同参与</w:t>
            </w:r>
            <w:proofErr w:type="gramStart"/>
            <w:r>
              <w:rPr>
                <w:rFonts w:ascii="方正书宋_GBK" w:eastAsia="方正书宋_GBK" w:hint="eastAsia"/>
              </w:rPr>
              <w:t>禁煤工作</w:t>
            </w:r>
            <w:proofErr w:type="gramEnd"/>
            <w:r>
              <w:rPr>
                <w:rFonts w:ascii="方正书宋_GBK" w:eastAsia="方正书宋_GBK" w:hint="eastAsia"/>
              </w:rPr>
              <w:t>的良好氛围。</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通过散煤有奖举报，提高</w:t>
            </w:r>
            <w:proofErr w:type="gramStart"/>
            <w:r>
              <w:rPr>
                <w:rFonts w:ascii="方正书宋_GBK" w:eastAsia="方正书宋_GBK" w:hint="eastAsia"/>
              </w:rPr>
              <w:t>禁煤工作</w:t>
            </w:r>
            <w:proofErr w:type="gramEnd"/>
            <w:r>
              <w:rPr>
                <w:rFonts w:ascii="方正书宋_GBK" w:eastAsia="方正书宋_GBK" w:hint="eastAsia"/>
              </w:rPr>
              <w:t>力度</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举报案件数量</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举报案件数量多少</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200</w:t>
            </w:r>
            <w:r>
              <w:rPr>
                <w:rFonts w:ascii="方正书宋_GBK" w:eastAsia="方正书宋_GBK" w:hint="eastAsia"/>
              </w:rPr>
              <w:t>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举报案件数量</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举报奖励发放率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已经发放奖励金与计划发放奖励金的比例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大政办（</w:t>
            </w:r>
            <w:r>
              <w:rPr>
                <w:rFonts w:ascii="方正书宋_GBK" w:eastAsia="方正书宋_GBK"/>
              </w:rPr>
              <w:t>2017</w:t>
            </w:r>
            <w:r>
              <w:rPr>
                <w:rFonts w:ascii="方正书宋_GBK" w:eastAsia="方正书宋_GBK" w:hint="eastAsia"/>
              </w:rPr>
              <w:t>）</w:t>
            </w:r>
            <w:r>
              <w:rPr>
                <w:rFonts w:ascii="方正书宋_GBK" w:eastAsia="方正书宋_GBK"/>
              </w:rPr>
              <w:t>140</w:t>
            </w:r>
            <w:r>
              <w:rPr>
                <w:rFonts w:ascii="方正书宋_GBK" w:eastAsia="方正书宋_GBK" w:hint="eastAsia"/>
              </w:rPr>
              <w:t>号、工作实际</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奖金发放及时性</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发放奖金的及时性</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365</w:t>
            </w:r>
            <w:r>
              <w:rPr>
                <w:rFonts w:ascii="方正书宋_GBK" w:eastAsia="方正书宋_GBK" w:hint="eastAsia"/>
              </w:rPr>
              <w:t>天</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大政办（</w:t>
            </w:r>
            <w:r>
              <w:rPr>
                <w:rFonts w:ascii="方正书宋_GBK" w:eastAsia="方正书宋_GBK"/>
              </w:rPr>
              <w:t>2017</w:t>
            </w:r>
            <w:r>
              <w:rPr>
                <w:rFonts w:ascii="方正书宋_GBK" w:eastAsia="方正书宋_GBK" w:hint="eastAsia"/>
              </w:rPr>
              <w:t>）</w:t>
            </w:r>
            <w:r>
              <w:rPr>
                <w:rFonts w:ascii="方正书宋_GBK" w:eastAsia="方正书宋_GBK"/>
              </w:rPr>
              <w:t>140</w:t>
            </w:r>
            <w:r>
              <w:rPr>
                <w:rFonts w:ascii="方正书宋_GBK" w:eastAsia="方正书宋_GBK" w:hint="eastAsia"/>
              </w:rPr>
              <w:t>号</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举报奖励单位成本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每次奖励单位成本金额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工作实际</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煤炭环境</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煤炭市场整合有所提升</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工作目标要求</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发放对象满意度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收到奖励</w:t>
            </w:r>
            <w:proofErr w:type="gramStart"/>
            <w:r>
              <w:rPr>
                <w:rFonts w:ascii="方正书宋_GBK" w:eastAsia="方正书宋_GBK" w:hint="eastAsia"/>
              </w:rPr>
              <w:t>金人员</w:t>
            </w:r>
            <w:proofErr w:type="gramEnd"/>
            <w:r>
              <w:rPr>
                <w:rFonts w:ascii="方正书宋_GBK" w:eastAsia="方正书宋_GBK" w:hint="eastAsia"/>
              </w:rPr>
              <w:t>的满意度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工作目标</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17</w:t>
      </w:r>
      <w:r>
        <w:rPr>
          <w:rFonts w:ascii="方正仿宋_GBK" w:eastAsia="方正仿宋_GBK" w:hint="eastAsia"/>
          <w:b/>
          <w:sz w:val="28"/>
        </w:rPr>
        <w:t>、机关卫生间改造绩效目标表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通过对机关办公楼卫生间改造修缮</w:t>
            </w:r>
            <w:r>
              <w:rPr>
                <w:rFonts w:ascii="方正书宋_GBK" w:eastAsia="方正书宋_GBK"/>
              </w:rPr>
              <w:t>,</w:t>
            </w:r>
            <w:r>
              <w:rPr>
                <w:rFonts w:ascii="方正书宋_GBK" w:eastAsia="方正书宋_GBK" w:hint="eastAsia"/>
              </w:rPr>
              <w:t>满足工作人员需求，改善工作环境。</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厕所改造个数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实际厕所造个数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6</w:t>
            </w:r>
            <w:r>
              <w:rPr>
                <w:rFonts w:ascii="方正书宋_GBK" w:eastAsia="方正书宋_GBK" w:hint="eastAsia"/>
              </w:rPr>
              <w:t>个</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实际厕所造</w:t>
            </w:r>
            <w:r>
              <w:rPr>
                <w:rFonts w:ascii="方正书宋_GBK" w:eastAsia="方正书宋_GBK"/>
              </w:rPr>
              <w:t>6</w:t>
            </w:r>
            <w:r>
              <w:rPr>
                <w:rFonts w:ascii="方正书宋_GBK" w:eastAsia="方正书宋_GBK" w:hint="eastAsia"/>
              </w:rPr>
              <w:t>个</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水房改造个数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实际水房改造个数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实际水房改造</w:t>
            </w:r>
            <w:r>
              <w:rPr>
                <w:rFonts w:ascii="方正书宋_GBK" w:eastAsia="方正书宋_GBK"/>
              </w:rPr>
              <w:t>3</w:t>
            </w:r>
            <w:r>
              <w:rPr>
                <w:rFonts w:ascii="方正书宋_GBK" w:eastAsia="方正书宋_GBK" w:hint="eastAsia"/>
              </w:rPr>
              <w:t>个</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改造达标率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改造达标的厕所和水房个数与项目</w:t>
            </w:r>
            <w:proofErr w:type="gramStart"/>
            <w:r>
              <w:rPr>
                <w:rFonts w:ascii="方正书宋_GBK" w:eastAsia="方正书宋_GBK" w:hint="eastAsia"/>
              </w:rPr>
              <w:t>总改造数</w:t>
            </w:r>
            <w:proofErr w:type="gramEnd"/>
            <w:r>
              <w:rPr>
                <w:rFonts w:ascii="方正书宋_GBK" w:eastAsia="方正书宋_GBK" w:hint="eastAsia"/>
              </w:rPr>
              <w:t>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环境改造完成</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改造完成时间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考察厕所、水房改造的完成时间情况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9</w:t>
            </w:r>
            <w:r>
              <w:rPr>
                <w:rFonts w:ascii="方正书宋_GBK" w:eastAsia="方正书宋_GBK" w:hint="eastAsia"/>
              </w:rPr>
              <w:t>月底前</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按规定时间完成改造</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每个厕所的改造成本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考察每个厕所的改造成本情况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4.33</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按合同约定时间足额支付</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每个水房的改造成本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考察每个水房的改造成本情况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按合同约定时间足额支付</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工作环境质量改善情况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工作环境质量改善情况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显著改善</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满意人数与调查总人数的比例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18</w:t>
      </w:r>
      <w:r>
        <w:rPr>
          <w:rFonts w:ascii="方正仿宋_GBK" w:eastAsia="方正仿宋_GBK" w:hint="eastAsia"/>
          <w:b/>
          <w:sz w:val="28"/>
        </w:rPr>
        <w:t>、扫黑除恶宣传经费绩效目标表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通过完成印制宣传品、宣传栏等宣传工作，综合运用传统媒体和新媒体</w:t>
            </w:r>
            <w:r>
              <w:rPr>
                <w:rFonts w:ascii="方正书宋_GBK" w:eastAsia="方正书宋_GBK"/>
              </w:rPr>
              <w:t>,</w:t>
            </w:r>
            <w:r>
              <w:rPr>
                <w:rFonts w:ascii="方正书宋_GBK" w:eastAsia="方正书宋_GBK" w:hint="eastAsia"/>
              </w:rPr>
              <w:t>深入宣传县委、县</w:t>
            </w:r>
            <w:r>
              <w:rPr>
                <w:rFonts w:ascii="方正书宋_GBK" w:eastAsia="方正书宋_GBK" w:hint="eastAsia"/>
              </w:rPr>
              <w:t>政府开展扫黑除恶专项斗争的决心、工作成效和先进事迹，动员人民群众积极投身扫黑除恶专项斗争，共同创建和谐稳定的社会，促进社会发展。</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通过完成印制宣传品、制作普法栏目、宣传展板等宣传工作，实现人民群众对扫黑除恶的意义的认识进一步加强。</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印制扫黑除恶宣传条幅数量</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印制扫黑除恶宣传条幅数量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w:t>
            </w:r>
            <w:r>
              <w:rPr>
                <w:rFonts w:ascii="方正书宋_GBK" w:eastAsia="方正书宋_GBK" w:hint="eastAsia"/>
              </w:rPr>
              <w:t>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项目实施计划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开展扫黑除恶明白纸</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开展扫黑除恶明白纸</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10000</w:t>
            </w:r>
            <w:r>
              <w:rPr>
                <w:rFonts w:ascii="方正书宋_GBK" w:eastAsia="方正书宋_GBK" w:hint="eastAsia"/>
              </w:rPr>
              <w:t>张</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项目实施计划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扫黑除恶宣传栏数量</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扫黑除恶宣传栏数量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w:t>
            </w:r>
            <w:r>
              <w:rPr>
                <w:rFonts w:ascii="方正书宋_GBK" w:eastAsia="方正书宋_GBK" w:hint="eastAsia"/>
              </w:rPr>
              <w:t>个</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项目实施计划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印制传条幅、等验收合格率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实际验收合格数量占总数量的比例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参考历史验收标准</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活动宣传覆盖率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个镇，</w:t>
            </w:r>
            <w:r>
              <w:rPr>
                <w:rFonts w:ascii="方正书宋_GBK" w:eastAsia="方正书宋_GBK"/>
              </w:rPr>
              <w:t>105</w:t>
            </w:r>
            <w:r>
              <w:rPr>
                <w:rFonts w:ascii="方正书宋_GBK" w:eastAsia="方正书宋_GBK" w:hint="eastAsia"/>
              </w:rPr>
              <w:t>个自然村，</w:t>
            </w:r>
            <w:r>
              <w:rPr>
                <w:rFonts w:ascii="方正书宋_GBK" w:eastAsia="方正书宋_GBK"/>
              </w:rPr>
              <w:t>180</w:t>
            </w:r>
            <w:r>
              <w:rPr>
                <w:rFonts w:ascii="方正书宋_GBK" w:eastAsia="方正书宋_GBK" w:hint="eastAsia"/>
              </w:rPr>
              <w:t>个小区宣传全覆盖</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项目实施计划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宣传品印制完成及时率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宣传品印制完成时间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6</w:t>
            </w:r>
            <w:r>
              <w:rPr>
                <w:rFonts w:ascii="方正书宋_GBK" w:eastAsia="方正书宋_GBK" w:hint="eastAsia"/>
              </w:rPr>
              <w:t>月之前</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项目实施计划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印制每条扫黑除恶宣传条幅成本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印制每条扫黑除恶宣传条幅成本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60</w:t>
            </w:r>
            <w:r>
              <w:rPr>
                <w:rFonts w:ascii="方正书宋_GBK" w:eastAsia="方正书宋_GBK" w:hint="eastAsia"/>
              </w:rPr>
              <w:t>元</w:t>
            </w:r>
            <w:r>
              <w:rPr>
                <w:rFonts w:ascii="方正书宋_GBK" w:eastAsia="方正书宋_GBK"/>
              </w:rPr>
              <w:t>/</w:t>
            </w:r>
            <w:r>
              <w:rPr>
                <w:rFonts w:ascii="方正书宋_GBK" w:eastAsia="方正书宋_GBK" w:hint="eastAsia"/>
              </w:rPr>
              <w:t>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历史数据</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印制每张扫黑除恶明白纸成本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印制每张扫黑除恶明白纸成本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0.3</w:t>
            </w:r>
            <w:r>
              <w:rPr>
                <w:rFonts w:ascii="方正书宋_GBK" w:eastAsia="方正书宋_GBK" w:hint="eastAsia"/>
              </w:rPr>
              <w:t>元</w:t>
            </w:r>
            <w:r>
              <w:rPr>
                <w:rFonts w:ascii="方正书宋_GBK" w:eastAsia="方正书宋_GBK"/>
              </w:rPr>
              <w:t>/</w:t>
            </w:r>
            <w:r>
              <w:rPr>
                <w:rFonts w:ascii="方正书宋_GBK" w:eastAsia="方正书宋_GBK" w:hint="eastAsia"/>
              </w:rPr>
              <w:t>张</w:t>
            </w:r>
          </w:p>
        </w:tc>
        <w:tc>
          <w:tcPr>
            <w:tcW w:w="2268" w:type="dxa"/>
            <w:shd w:val="clear" w:color="auto" w:fill="auto"/>
            <w:vAlign w:val="center"/>
          </w:tcPr>
          <w:p w:rsidR="00583688" w:rsidRDefault="00583688">
            <w:pPr>
              <w:spacing w:line="300" w:lineRule="exact"/>
              <w:jc w:val="left"/>
              <w:rPr>
                <w:rFonts w:ascii="方正书宋_GBK" w:eastAsia="方正书宋_GBK"/>
              </w:rPr>
            </w:pP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制作每个宣传栏成本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制作每个宣传栏成本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290</w:t>
            </w:r>
            <w:r>
              <w:rPr>
                <w:rFonts w:ascii="方正书宋_GBK" w:eastAsia="方正书宋_GBK" w:hint="eastAsia"/>
              </w:rPr>
              <w:t>元</w:t>
            </w:r>
            <w:r>
              <w:rPr>
                <w:rFonts w:ascii="方正书宋_GBK" w:eastAsia="方正书宋_GBK"/>
              </w:rPr>
              <w:t>/</w:t>
            </w:r>
            <w:proofErr w:type="gramStart"/>
            <w:r>
              <w:rPr>
                <w:rFonts w:ascii="方正书宋_GBK" w:eastAsia="方正书宋_GBK" w:hint="eastAsia"/>
              </w:rPr>
              <w:t>个</w:t>
            </w:r>
            <w:proofErr w:type="gramEnd"/>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往年制作宣传品单价</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社会稳定促进情况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大力宣传扫黑除恶活动，促进社会团结稳定效果显著</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调查问卷</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促进社会和谐发展</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大力宣传扫黑除恶活动，促进社会持续和谐发展</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调查问卷</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群众满意的人数与全部调研人数的比例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调查问卷</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19</w:t>
      </w:r>
      <w:r>
        <w:rPr>
          <w:rFonts w:ascii="方正仿宋_GBK" w:eastAsia="方正仿宋_GBK" w:hint="eastAsia"/>
          <w:b/>
          <w:sz w:val="28"/>
        </w:rPr>
        <w:t>、北辰便民市场租赁费绩效目标表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通过支付北辰便民市场的租赁费用</w:t>
            </w:r>
            <w:r>
              <w:rPr>
                <w:rFonts w:ascii="方正书宋_GBK" w:eastAsia="方正书宋_GBK"/>
              </w:rPr>
              <w:t>,</w:t>
            </w:r>
            <w:r>
              <w:rPr>
                <w:rFonts w:ascii="方正书宋_GBK" w:eastAsia="方正书宋_GBK" w:hint="eastAsia"/>
              </w:rPr>
              <w:t>使市场正常运营，满足周边群众生活购物的需求</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租赁市场面积数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北辰便民市场租赁的场地面积</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7860</w:t>
            </w:r>
            <w:r>
              <w:rPr>
                <w:rFonts w:ascii="方正书宋_GBK" w:eastAsia="方正书宋_GBK" w:hint="eastAsia"/>
              </w:rPr>
              <w:t>平方米</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市场面积</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使用面积覆盖率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市场使用面积与市场总面积的比例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按约定足额支付</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租赁费支付完成时间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支付给承租方租赁费时间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按合同约定时间支付</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单位面积成本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市场每平方米的租金</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62</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按合同约定时间足额支付</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市场服务工作开展情况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市场服务工作开展情况产生的效果</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服务对象对市场服务的满意程度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20</w:t>
      </w:r>
      <w:r>
        <w:rPr>
          <w:rFonts w:ascii="方正仿宋_GBK" w:eastAsia="方正仿宋_GBK" w:hint="eastAsia"/>
          <w:b/>
          <w:sz w:val="28"/>
        </w:rPr>
        <w:t>、市场建设服务中心业务费绩效目标表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通过项目开展，为市场缴纳水电费、基础设施维护费，满足办公需求，保证全县集贸市场平稳有序运营。</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服务市场个数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服务的市场的个数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9</w:t>
            </w:r>
            <w:r>
              <w:rPr>
                <w:rFonts w:ascii="方正书宋_GBK" w:eastAsia="方正书宋_GBK" w:hint="eastAsia"/>
              </w:rPr>
              <w:t>个</w:t>
            </w:r>
          </w:p>
        </w:tc>
        <w:tc>
          <w:tcPr>
            <w:tcW w:w="2268" w:type="dxa"/>
            <w:shd w:val="clear" w:color="auto" w:fill="auto"/>
            <w:vAlign w:val="center"/>
          </w:tcPr>
          <w:p w:rsidR="00583688" w:rsidRDefault="006C3264">
            <w:pPr>
              <w:spacing w:line="300" w:lineRule="exact"/>
              <w:jc w:val="left"/>
              <w:rPr>
                <w:rFonts w:ascii="方正书宋_GBK" w:eastAsia="方正书宋_GBK"/>
              </w:rPr>
            </w:pPr>
            <w:proofErr w:type="gramStart"/>
            <w:r>
              <w:rPr>
                <w:rFonts w:ascii="方正书宋_GBK" w:eastAsia="方正书宋_GBK" w:hint="eastAsia"/>
              </w:rPr>
              <w:t>实际单位</w:t>
            </w:r>
            <w:proofErr w:type="gramEnd"/>
            <w:r>
              <w:rPr>
                <w:rFonts w:ascii="方正书宋_GBK" w:eastAsia="方正书宋_GBK" w:hint="eastAsia"/>
              </w:rPr>
              <w:t>个数</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市场正常运转率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考察市场是否能够正常运营的情况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实际情况</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资金支出及时率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考察资金的及时拨付情况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按需要随时支付业务费</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水电费成本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考察水电费的支出情况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6.2</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按需要随时支付业务费</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办公成本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考察办公费的支出情况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11.11</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按需要随时支付业务费</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基础设施维护成本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考察基础设施维护的支出情况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按需要随时支付业务费</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市场服务工作开展情况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市场服务工作开展情况产生的效果</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考察服务对象对市场的满意程度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21</w:t>
      </w:r>
      <w:r>
        <w:rPr>
          <w:rFonts w:ascii="方正仿宋_GBK" w:eastAsia="方正仿宋_GBK" w:hint="eastAsia"/>
          <w:b/>
          <w:sz w:val="28"/>
        </w:rPr>
        <w:t>、食品安全抽检经费绩效目标表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通过食品安全抽检项目的开展，强化流通、餐饮环节食品安全监管，全面掌握全县流通、餐饮环节食品安全问题，及时发现食品安全隐患，提升食品安全监管的针对性和有效性。</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食品安全抽检项目的开展，全面掌握食品质量状况，为食品安全日常监督提供技术支撑、为食品安全监督执法提供执法依据、为评价食品生产经营者食品安全控制措施提供素材的作用、为食品安全监管工作决策提供参考。</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食用农产品抽检批次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按要求完成食品、食用农产品抽检数量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320</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抽样计划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餐饮监督抽检批次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按要求完成食品、食用农产品抽检数量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110</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抽样计划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应节食品及其它食品</w:t>
            </w:r>
            <w:proofErr w:type="gramStart"/>
            <w:r>
              <w:rPr>
                <w:rFonts w:ascii="方正书宋_GBK" w:eastAsia="方正书宋_GBK" w:hint="eastAsia"/>
              </w:rPr>
              <w:t>抽检抽检</w:t>
            </w:r>
            <w:proofErr w:type="gramEnd"/>
            <w:r>
              <w:rPr>
                <w:rFonts w:ascii="方正书宋_GBK" w:eastAsia="方正书宋_GBK" w:hint="eastAsia"/>
              </w:rPr>
              <w:t>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按要求完成食品、食用农产品抽检数量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90</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抽样计划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食品抽检合格率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考察食品是否达到安全标准的情况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检测报告</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抽检安排时间是</w:t>
            </w:r>
            <w:r>
              <w:rPr>
                <w:rFonts w:ascii="方正书宋_GBK" w:eastAsia="方正书宋_GBK"/>
              </w:rPr>
              <w:t>5</w:t>
            </w:r>
            <w:r>
              <w:rPr>
                <w:rFonts w:ascii="方正书宋_GBK" w:eastAsia="方正书宋_GBK" w:hint="eastAsia"/>
              </w:rPr>
              <w:t>月</w:t>
            </w:r>
            <w:r>
              <w:rPr>
                <w:rFonts w:ascii="方正书宋_GBK" w:eastAsia="方正书宋_GBK"/>
              </w:rPr>
              <w:t>-11</w:t>
            </w:r>
            <w:r>
              <w:rPr>
                <w:rFonts w:ascii="方正书宋_GBK" w:eastAsia="方正书宋_GBK" w:hint="eastAsia"/>
              </w:rPr>
              <w:t>月</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w:t>
            </w:r>
            <w:r>
              <w:rPr>
                <w:rFonts w:ascii="方正书宋_GBK" w:eastAsia="方正书宋_GBK" w:hint="eastAsia"/>
              </w:rPr>
              <w:t>月份</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食用农产品抽检成本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考察食用农产品抽检的成本情况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30.4</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2019-2020</w:t>
            </w:r>
            <w:r>
              <w:rPr>
                <w:rFonts w:ascii="方正书宋_GBK" w:eastAsia="方正书宋_GBK" w:hint="eastAsia"/>
              </w:rPr>
              <w:t>年实际支出数取平均值</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餐饮监督抽检成本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考察餐饮监督抽检的成本情况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8.7</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2019-2020</w:t>
            </w:r>
            <w:r>
              <w:rPr>
                <w:rFonts w:ascii="方正书宋_GBK" w:eastAsia="方正书宋_GBK" w:hint="eastAsia"/>
              </w:rPr>
              <w:t>年实际支出数取平均值</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应节食品及其它食品抽检成本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考察应节食品及其它食品抽检的成本情况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8.3</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2019-2020</w:t>
            </w:r>
            <w:r>
              <w:rPr>
                <w:rFonts w:ascii="方正书宋_GBK" w:eastAsia="方正书宋_GBK" w:hint="eastAsia"/>
              </w:rPr>
              <w:t>年实际支出数取平均值</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保障消费者的权益</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保障消费者的权益情况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效果明显</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消费群众满意度指标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消费群众对项目实施的满意程度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bl>
    <w:p w:rsidR="00583688" w:rsidRDefault="00583688">
      <w:pPr>
        <w:spacing w:line="300" w:lineRule="exact"/>
        <w:jc w:val="left"/>
      </w:pPr>
    </w:p>
    <w:p w:rsidR="00583688" w:rsidRDefault="00583688">
      <w:pPr>
        <w:ind w:firstLineChars="200" w:firstLine="562"/>
        <w:jc w:val="left"/>
        <w:rPr>
          <w:rFonts w:ascii="方正仿宋_GBK"/>
          <w:b/>
          <w:sz w:val="28"/>
        </w:rPr>
      </w:pPr>
    </w:p>
    <w:p w:rsidR="00583688" w:rsidRDefault="006C3264">
      <w:pPr>
        <w:ind w:firstLineChars="200" w:firstLine="562"/>
        <w:jc w:val="left"/>
        <w:rPr>
          <w:rFonts w:ascii="Times New Roman" w:hAnsi="宋体"/>
          <w:b/>
          <w:sz w:val="28"/>
        </w:rPr>
      </w:pPr>
      <w:r>
        <w:rPr>
          <w:rFonts w:ascii="方正仿宋_GBK" w:eastAsia="方正仿宋_GBK" w:hint="eastAsia"/>
          <w:b/>
          <w:sz w:val="28"/>
        </w:rPr>
        <w:t>22</w:t>
      </w:r>
      <w:r>
        <w:rPr>
          <w:rFonts w:ascii="方正仿宋_GBK" w:eastAsia="方正仿宋_GBK" w:hint="eastAsia"/>
          <w:b/>
          <w:sz w:val="28"/>
        </w:rPr>
        <w:t>、执法服装购置绩效目标表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通过对执法人员购置服装</w:t>
            </w:r>
            <w:r>
              <w:rPr>
                <w:rFonts w:ascii="方正书宋_GBK" w:eastAsia="方正书宋_GBK"/>
              </w:rPr>
              <w:t>,</w:t>
            </w:r>
            <w:r>
              <w:rPr>
                <w:rFonts w:ascii="方正书宋_GBK" w:eastAsia="方正书宋_GBK" w:hint="eastAsia"/>
              </w:rPr>
              <w:t>树立市场监管综合执法队伍崭新形象，全面推进市场规范化建设。</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执法人员服装套数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实际购置执法服装的套数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82</w:t>
            </w:r>
            <w:r>
              <w:rPr>
                <w:rFonts w:ascii="方正书宋_GBK" w:eastAsia="方正书宋_GBK" w:hint="eastAsia"/>
              </w:rPr>
              <w:t>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实际制作执法服装套数</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服装合格率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考察没有残次的服装数量与服装总数量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按约定足额支付</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执法服装制作完成时间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实际执法服装制作完成时间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月底</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按合同约定时间支付</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每套服装的成本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每套执法服装购置成本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6978.58</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按合同约定时间足额支付</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提升综合执法队伍形象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提升综合执法队伍形象产生的效果</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群众满意人数与调查总人数的比例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23</w:t>
      </w:r>
      <w:r>
        <w:rPr>
          <w:rFonts w:ascii="方正仿宋_GBK" w:eastAsia="方正仿宋_GBK" w:hint="eastAsia"/>
          <w:b/>
          <w:sz w:val="28"/>
        </w:rPr>
        <w:t>、</w:t>
      </w:r>
      <w:r>
        <w:rPr>
          <w:rFonts w:ascii="方正仿宋_GBK" w:eastAsia="方正仿宋_GBK" w:hint="eastAsia"/>
          <w:b/>
          <w:sz w:val="28"/>
        </w:rPr>
        <w:t>2020</w:t>
      </w:r>
      <w:r>
        <w:rPr>
          <w:rFonts w:ascii="方正仿宋_GBK" w:eastAsia="方正仿宋_GBK" w:hint="eastAsia"/>
          <w:b/>
          <w:sz w:val="28"/>
        </w:rPr>
        <w:t>年度授权专利资助经费绩效目标表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通过对授权专利进行资助，鼓励企业科技创新，促进我县自主创新成果知识产权化，鼓励企业发明创造和申请专利的积极性。</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实用新型专利数量</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实际申请实用新型专利的数量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199</w:t>
            </w:r>
            <w:r>
              <w:rPr>
                <w:rFonts w:ascii="方正书宋_GBK" w:eastAsia="方正书宋_GBK" w:hint="eastAsia"/>
              </w:rPr>
              <w:t>件</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专利授权证书</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外观设计专利数量</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实际申请外观设计专利的数量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202</w:t>
            </w:r>
            <w:r>
              <w:rPr>
                <w:rFonts w:ascii="方正书宋_GBK" w:eastAsia="方正书宋_GBK" w:hint="eastAsia"/>
              </w:rPr>
              <w:t>件</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专利授权证书</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专利有效率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申请的专利符合标准的数量与申请专利总数量的比例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廊坊市专利专项资金管理办法</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专利资助及时发放率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考察及时发放专利资助资金的专利数与申请专利总数的比例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583688">
            <w:pPr>
              <w:spacing w:line="300" w:lineRule="exact"/>
              <w:jc w:val="left"/>
              <w:rPr>
                <w:rFonts w:ascii="方正书宋_GBK" w:eastAsia="方正书宋_GBK"/>
              </w:rPr>
            </w:pP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每个实用新型专利资助成本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衡量每个实用新型专利资助的支出情况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廊坊市专利专项资金管理办法</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每个外观设计专利资助成本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衡量每个外观设计专利资助的支出情况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500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廊坊市专利专项资金管理办法</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提升发明创造和申请专利的积极性</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提升企业发明创造和申请专利的积极性</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专利权人满意度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专利权满意人数与调查总人数的比例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24</w:t>
      </w:r>
      <w:r>
        <w:rPr>
          <w:rFonts w:ascii="方正仿宋_GBK" w:eastAsia="方正仿宋_GBK" w:hint="eastAsia"/>
          <w:b/>
          <w:sz w:val="28"/>
        </w:rPr>
        <w:t>、食品药品协管员补助经费绩效目标表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通过发放食品安全协管员补助，使市场监管率提高，保证市场健康有序进行</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食品安全协管员补助人数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实际食品安全协管员人数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126</w:t>
            </w:r>
            <w:r>
              <w:rPr>
                <w:rFonts w:ascii="方正书宋_GBK" w:eastAsia="方正书宋_GBK" w:hint="eastAsia"/>
              </w:rPr>
              <w:t>名</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实际发放人数</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补助足额发放率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是否按工资标准足额发放</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按照补助标准足额发放</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补助发放时间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发放给食品安全协管员补助时间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按月发放给工作人员补助</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人均补助成本（人</w:t>
            </w:r>
            <w:r>
              <w:rPr>
                <w:rFonts w:ascii="方正书宋_GBK" w:eastAsia="方正书宋_GBK"/>
              </w:rPr>
              <w:t>/</w:t>
            </w:r>
            <w:r>
              <w:rPr>
                <w:rFonts w:ascii="方正书宋_GBK" w:eastAsia="方正书宋_GBK" w:hint="eastAsia"/>
              </w:rPr>
              <w:t>月）</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每个食品安全协管员每个月的补助金额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人</w:t>
            </w:r>
            <w:r>
              <w:rPr>
                <w:rFonts w:ascii="方正书宋_GBK" w:eastAsia="方正书宋_GBK"/>
              </w:rPr>
              <w:t>/</w:t>
            </w:r>
            <w:r>
              <w:rPr>
                <w:rFonts w:ascii="方正书宋_GBK" w:eastAsia="方正书宋_GBK" w:hint="eastAsia"/>
              </w:rPr>
              <w:t>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按时足额发放工作人员补助</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促进食品市场食品安全情况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促进食品市场食品安全情况的提升情况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显著提升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社会群众对市场服务的满意程度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25</w:t>
      </w:r>
      <w:r>
        <w:rPr>
          <w:rFonts w:ascii="方正仿宋_GBK" w:eastAsia="方正仿宋_GBK" w:hint="eastAsia"/>
          <w:b/>
          <w:sz w:val="28"/>
        </w:rPr>
        <w:t>、价格政策法律法规知识普及工作经费绩效目标表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通过项目实施，加强价格监督检查和法律法规知识普及。</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通过项目实施，规范价格行为，保护消费者的合法权益，</w:t>
            </w:r>
            <w:r>
              <w:rPr>
                <w:rFonts w:asciiTheme="minorEastAsia" w:eastAsiaTheme="minorEastAsia" w:hAnsiTheme="minorEastAsia" w:hint="eastAsia"/>
              </w:rPr>
              <w:t>增强</w:t>
            </w:r>
            <w:r>
              <w:rPr>
                <w:rFonts w:ascii="方正书宋_GBK" w:eastAsia="方正书宋_GBK" w:hint="eastAsia"/>
              </w:rPr>
              <w:t>法律意识。</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印制价格法律法规汇编数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印制价格法律法规汇编数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5000</w:t>
            </w:r>
            <w:r>
              <w:rPr>
                <w:rFonts w:ascii="方正书宋_GBK" w:eastAsia="方正书宋_GBK" w:hint="eastAsia"/>
              </w:rPr>
              <w:t>本</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印制价格法律法规汇编数</w:t>
            </w:r>
            <w:r>
              <w:rPr>
                <w:rFonts w:ascii="方正书宋_GBK" w:eastAsia="方正书宋_GBK"/>
              </w:rPr>
              <w:t>10000</w:t>
            </w:r>
            <w:r>
              <w:rPr>
                <w:rFonts w:ascii="方正书宋_GBK" w:eastAsia="方正书宋_GBK" w:hint="eastAsia"/>
              </w:rPr>
              <w:t>本</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价格法律法规汇编完好率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完好的价格法律法规汇编数量</w:t>
            </w:r>
            <w:proofErr w:type="gramStart"/>
            <w:r>
              <w:rPr>
                <w:rFonts w:ascii="方正书宋_GBK" w:eastAsia="方正书宋_GBK" w:hint="eastAsia"/>
              </w:rPr>
              <w:t>占价格</w:t>
            </w:r>
            <w:proofErr w:type="gramEnd"/>
            <w:r>
              <w:rPr>
                <w:rFonts w:ascii="方正书宋_GBK" w:eastAsia="方正书宋_GBK" w:hint="eastAsia"/>
              </w:rPr>
              <w:t>法律法规汇编总数的比率</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抽样计划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印制价格法律法规汇编完成及时性</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印制价格法律法规汇编在规定的时间节点内及时完成</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印制价格法律法规汇编完成及时率</w:t>
            </w:r>
            <w:r>
              <w:rPr>
                <w:rFonts w:ascii="方正书宋_GBK" w:eastAsia="方正书宋_GBK"/>
              </w:rPr>
              <w:t>100%</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价格法律法规汇编单位成本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价格法律法规汇编单位成本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财政拨款</w:t>
            </w:r>
            <w:r>
              <w:rPr>
                <w:rFonts w:ascii="方正书宋_GBK" w:eastAsia="方正书宋_GBK"/>
              </w:rPr>
              <w:t>2</w:t>
            </w:r>
            <w:r>
              <w:rPr>
                <w:rFonts w:ascii="方正书宋_GBK" w:eastAsia="方正书宋_GBK" w:hint="eastAsia"/>
              </w:rPr>
              <w:t>万元</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法律法规知晓率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法律法规知晓率</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法律法规知晓率≥</w:t>
            </w:r>
            <w:r>
              <w:rPr>
                <w:rFonts w:ascii="方正书宋_GBK" w:eastAsia="方正书宋_GBK"/>
              </w:rPr>
              <w:t>85%</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群众对法律知识普及活动满意度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群众对价格法律法规知识普及活动满意度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调查问卷</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26</w:t>
      </w:r>
      <w:r>
        <w:rPr>
          <w:rFonts w:ascii="方正仿宋_GBK" w:eastAsia="方正仿宋_GBK" w:hint="eastAsia"/>
          <w:b/>
          <w:sz w:val="28"/>
        </w:rPr>
        <w:t>、追溯体系运行经费及工程尾款绩效目标表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通过项目的开展，支付追溯平台网络接入光纤费用</w:t>
            </w:r>
            <w:r>
              <w:rPr>
                <w:rFonts w:ascii="方正书宋_GBK" w:eastAsia="方正书宋_GBK"/>
              </w:rPr>
              <w:t>800</w:t>
            </w:r>
            <w:r>
              <w:rPr>
                <w:rFonts w:ascii="方正书宋_GBK" w:eastAsia="方正书宋_GBK" w:hint="eastAsia"/>
              </w:rPr>
              <w:t>元</w:t>
            </w:r>
            <w:r>
              <w:rPr>
                <w:rFonts w:ascii="方正书宋_GBK" w:eastAsia="方正书宋_GBK"/>
              </w:rPr>
              <w:t>/</w:t>
            </w:r>
            <w:r>
              <w:rPr>
                <w:rFonts w:ascii="方正书宋_GBK" w:eastAsia="方正书宋_GBK" w:hint="eastAsia"/>
              </w:rPr>
              <w:t>月，推动清真牛羊肉可追溯体系稳定运行，实现清真牛羊采购、加工、运输、消费多环节监管，提高大厂清真牛羊肉产品品牌形象，增强牛羊屠宰加工产业竞争力。</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支付清真牛羊肉食品质量安全追溯体系项目质保金，保障工程款支付完成。建立健全食品安全监管长效机制，全面提升大厂县清真牛羊肉品牌竞争力，切实提高大厂县清真牛羊肉产业效益，打造大厂县绿色清真食品产业。</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接入光纤网络数量</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追溯平台网络接入光纤数量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四家企业年屠宰量</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投入使用的食品质量安全追溯体系</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投入使用的食品质量安全追溯体系数量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套食品质量安全追溯体系</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网络正常使用率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网络正常使用情况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追溯体系使用率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追溯体系使用情况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追溯体系使用率</w:t>
            </w:r>
            <w:r>
              <w:rPr>
                <w:rFonts w:ascii="方正书宋_GBK" w:eastAsia="方正书宋_GBK"/>
              </w:rPr>
              <w:t>100%</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追溯平台网络运行时间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追溯平台网络运行时间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一年</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追溯体系尾款支付时间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追溯体系按约定支付尾</w:t>
            </w:r>
            <w:proofErr w:type="gramStart"/>
            <w:r>
              <w:rPr>
                <w:rFonts w:ascii="方正书宋_GBK" w:eastAsia="方正书宋_GBK" w:hint="eastAsia"/>
              </w:rPr>
              <w:t>款时间</w:t>
            </w:r>
            <w:proofErr w:type="gramEnd"/>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及时</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光纤网络单月成本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接入的光纤网络单月成本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800</w:t>
            </w:r>
            <w:r>
              <w:rPr>
                <w:rFonts w:ascii="方正书宋_GBK" w:eastAsia="方正书宋_GBK" w:hint="eastAsia"/>
              </w:rPr>
              <w:t>元</w:t>
            </w:r>
          </w:p>
        </w:tc>
        <w:tc>
          <w:tcPr>
            <w:tcW w:w="2268" w:type="dxa"/>
            <w:shd w:val="clear" w:color="auto" w:fill="auto"/>
            <w:vAlign w:val="center"/>
          </w:tcPr>
          <w:p w:rsidR="00583688" w:rsidRDefault="00583688">
            <w:pPr>
              <w:spacing w:line="300" w:lineRule="exact"/>
              <w:jc w:val="left"/>
              <w:rPr>
                <w:rFonts w:ascii="方正书宋_GBK" w:eastAsia="方正书宋_GBK"/>
              </w:rPr>
            </w:pP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尾款支付成本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尾款支付成本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25.64</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询价</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提高大厂清真牛羊肉产品品牌形象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提高大厂清真牛羊肉产品品牌形象，增强牛羊屠宰加工产业竞争力。</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显著</w:t>
            </w:r>
          </w:p>
        </w:tc>
        <w:tc>
          <w:tcPr>
            <w:tcW w:w="2268" w:type="dxa"/>
            <w:shd w:val="clear" w:color="auto" w:fill="auto"/>
            <w:vAlign w:val="center"/>
          </w:tcPr>
          <w:p w:rsidR="00583688" w:rsidRDefault="00583688">
            <w:pPr>
              <w:spacing w:line="300" w:lineRule="exact"/>
              <w:jc w:val="left"/>
              <w:rPr>
                <w:rFonts w:ascii="方正书宋_GBK" w:eastAsia="方正书宋_GBK"/>
              </w:rPr>
            </w:pP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追溯产品合格率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追溯产品抽检合格率</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检查报告</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综合满意度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消费者满意度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27</w:t>
      </w:r>
      <w:r>
        <w:rPr>
          <w:rFonts w:ascii="方正仿宋_GBK" w:eastAsia="方正仿宋_GBK" w:hint="eastAsia"/>
          <w:b/>
          <w:sz w:val="28"/>
        </w:rPr>
        <w:t>、企业公示信息审计费绩效目标表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通过对企业公示信息的审计工作，充分利用信用约束手段强化信用对企业的约束作用确保企业依法诚信经营，维护市场正常秩序。</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通过对企业公示信息的审计工作，营造诚信社会环境。</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审计报告数量</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需要出具审计报告份数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280</w:t>
            </w:r>
            <w:r>
              <w:rPr>
                <w:rFonts w:ascii="方正书宋_GBK" w:eastAsia="方正书宋_GBK" w:hint="eastAsia"/>
              </w:rPr>
              <w:t>份</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抽查需求</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验收合格率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合格的审计报告占审计报告数的比例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验收合格单</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审计报告完成及时性</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依据计划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每份审计报告的成本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每份审计报告的成本金额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3000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企业诚信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企业诚信</w:t>
            </w:r>
            <w:proofErr w:type="gramStart"/>
            <w:r>
              <w:rPr>
                <w:rFonts w:ascii="方正书宋_GBK" w:eastAsia="方正书宋_GBK" w:hint="eastAsia"/>
              </w:rPr>
              <w:t>度显著</w:t>
            </w:r>
            <w:proofErr w:type="gramEnd"/>
            <w:r>
              <w:rPr>
                <w:rFonts w:ascii="方正书宋_GBK" w:eastAsia="方正书宋_GBK" w:hint="eastAsia"/>
              </w:rPr>
              <w:t>提高</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工作目标</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社会大众及企业满意度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社会大众及企业满意程度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28</w:t>
      </w:r>
      <w:r>
        <w:rPr>
          <w:rFonts w:ascii="方正仿宋_GBK" w:eastAsia="方正仿宋_GBK" w:hint="eastAsia"/>
          <w:b/>
          <w:sz w:val="28"/>
        </w:rPr>
        <w:t>、产品质量县级监督抽检经费绩效目标表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通过对产品质量进行抽检，实现为社会和政府及消费者提供科学有效的数据保障</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通过对产品质量进行抽检，组织实施对全县生产企业的产品质量定期监督抽查工作，向县政府提交全县产品质量状况分析报告，为政府宏观经济决策提供必要的数据参考</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抽检数量（份）</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产品质量抽检的数量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检测需求</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产品抽检合格率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考察产品质量是否达到合格标准的情况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检测报告</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考察进行抽检的时间情况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月份</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平均每批产品质量抽检成本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考察平均每批产品质量抽检的成本情况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3333.34</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抽检计划</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保障消费者的权益</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保障消费者的权益情况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效果明显</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消费群众满意度指标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消费群众对项目实施的满意程度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29</w:t>
      </w:r>
      <w:r>
        <w:rPr>
          <w:rFonts w:ascii="方正仿宋_GBK" w:eastAsia="方正仿宋_GBK" w:hint="eastAsia"/>
          <w:b/>
          <w:sz w:val="28"/>
        </w:rPr>
        <w:t>、打击传销工作经费绩效目标表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通过项目的开展，实现打击传销宣传活动无死角全覆盖，无传销社区（村）创建达到</w:t>
            </w:r>
            <w:r>
              <w:rPr>
                <w:rFonts w:ascii="方正书宋_GBK" w:eastAsia="方正书宋_GBK"/>
              </w:rPr>
              <w:t>70%</w:t>
            </w:r>
            <w:r>
              <w:rPr>
                <w:rFonts w:ascii="方正书宋_GBK" w:eastAsia="方正书宋_GBK" w:hint="eastAsia"/>
              </w:rPr>
              <w:t>以上，彻底消灭传销活动，提高社会管理综合治理工作的整体说平，提高社会稳定性。</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通过项目的开展，形成全社会共同参与打击传销，人人了解传销，人人举报传销，群众知晓率</w:t>
            </w:r>
            <w:r>
              <w:rPr>
                <w:rFonts w:ascii="方正书宋_GBK" w:eastAsia="方正书宋_GBK"/>
              </w:rPr>
              <w:t>100%</w:t>
            </w:r>
            <w:r>
              <w:rPr>
                <w:rFonts w:ascii="方正书宋_GBK" w:eastAsia="方正书宋_GBK" w:hint="eastAsia"/>
              </w:rPr>
              <w:t>。</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宣传次数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全年宣传次数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24</w:t>
            </w:r>
            <w:r>
              <w:rPr>
                <w:rFonts w:ascii="方正书宋_GBK" w:eastAsia="方正书宋_GBK" w:hint="eastAsia"/>
              </w:rPr>
              <w:t>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上级要求</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宣传覆盖率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实际宣传的数量占计划宣传数量的比例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上级要求</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宣传及时性</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宣传按计划及时完成</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每次宣传成本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宣传每次成本金额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2083.33</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历史数据</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社会稳定性</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提高社会稳定性</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工作目标要求</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社会满意度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30</w:t>
      </w:r>
      <w:r>
        <w:rPr>
          <w:rFonts w:ascii="方正仿宋_GBK" w:eastAsia="方正仿宋_GBK" w:hint="eastAsia"/>
          <w:b/>
          <w:sz w:val="28"/>
        </w:rPr>
        <w:t>、北辰市场改造升级工程绩效目标表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w:t>
            </w:r>
            <w:r>
              <w:rPr>
                <w:rFonts w:ascii="方正书宋_GBK" w:eastAsia="方正书宋_GBK"/>
              </w:rPr>
              <w:t>,</w:t>
            </w:r>
            <w:r>
              <w:rPr>
                <w:rFonts w:ascii="方正书宋_GBK" w:eastAsia="方正书宋_GBK" w:hint="eastAsia"/>
              </w:rPr>
              <w:t>改造提升北辰市场，彻底解决道路问题率达到</w:t>
            </w:r>
            <w:r>
              <w:rPr>
                <w:rFonts w:ascii="方正书宋_GBK" w:eastAsia="方正书宋_GBK"/>
              </w:rPr>
              <w:t>100%</w:t>
            </w:r>
            <w:r>
              <w:rPr>
                <w:rFonts w:ascii="方正书宋_GBK" w:eastAsia="方正书宋_GBK" w:hint="eastAsia"/>
              </w:rPr>
              <w:t>。</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通过项目的开展，北辰市场</w:t>
            </w:r>
            <w:proofErr w:type="gramStart"/>
            <w:r>
              <w:rPr>
                <w:rFonts w:ascii="方正书宋_GBK" w:eastAsia="方正书宋_GBK" w:hint="eastAsia"/>
              </w:rPr>
              <w:t>分行划市清晰</w:t>
            </w:r>
            <w:proofErr w:type="gramEnd"/>
            <w:r>
              <w:rPr>
                <w:rFonts w:ascii="方正书宋_GBK" w:eastAsia="方正书宋_GBK" w:hint="eastAsia"/>
              </w:rPr>
              <w:t>，环境整洁，规范经营率达到</w:t>
            </w:r>
            <w:r>
              <w:rPr>
                <w:rFonts w:ascii="方正书宋_GBK" w:eastAsia="方正书宋_GBK"/>
              </w:rPr>
              <w:t>100%</w:t>
            </w:r>
            <w:r>
              <w:rPr>
                <w:rFonts w:ascii="方正书宋_GBK" w:eastAsia="方正书宋_GBK" w:hint="eastAsia"/>
              </w:rPr>
              <w:t>。</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硬化全部市场地面</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实际硬化市场地面平米数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1000</w:t>
            </w:r>
            <w:r>
              <w:rPr>
                <w:rFonts w:ascii="方正书宋_GBK" w:eastAsia="方正书宋_GBK" w:hint="eastAsia"/>
              </w:rPr>
              <w:t>平方米</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图纸要求</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验收合格率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验收合格数量占计划数量的比例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验收合格单</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完成时间及时性</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完成时间按时间节点及时完成</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按合同约定时间支付</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每平米成本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硬化地面的每平米金额</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200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按合同资金测算</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市场服务工作开展情况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市场服务工作开展情况产生的效果</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服务对象对市场改造后的满意度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31</w:t>
      </w:r>
      <w:r>
        <w:rPr>
          <w:rFonts w:ascii="方正仿宋_GBK" w:eastAsia="方正仿宋_GBK" w:hint="eastAsia"/>
          <w:b/>
          <w:sz w:val="28"/>
        </w:rPr>
        <w:t>、餐饮环节重大活动保障经费绩效目标表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通过餐饮环节重大活动保障，有效防控重大活动食品安全风险隐患</w:t>
            </w:r>
            <w:r>
              <w:rPr>
                <w:rFonts w:ascii="方正书宋_GBK" w:eastAsia="方正书宋_GBK"/>
              </w:rPr>
              <w:t>.</w:t>
            </w:r>
          </w:p>
          <w:p w:rsidR="00583688" w:rsidRDefault="006C3264">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通过餐饮环节重大活动保障，确保重大活动餐饮服务食品安全。</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检验批次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服务项目检测批次</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重大活动食品安全保障次数</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承接县内各类餐饮服务食品安全重大活动保障次数</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保障食品安全率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餐饮服务食品安全事故零风险</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完项目</w:t>
            </w:r>
            <w:proofErr w:type="gramStart"/>
            <w:r>
              <w:rPr>
                <w:rFonts w:ascii="方正书宋_GBK" w:eastAsia="方正书宋_GBK" w:hint="eastAsia"/>
              </w:rPr>
              <w:t>成时间</w:t>
            </w:r>
            <w:proofErr w:type="gramEnd"/>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项目规定完成时间内及时完成</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快检试剂采购成本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快检试剂采购成本</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1500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规范重大活动餐饮服务安全管理</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确保重大活动餐饮服务食品安全，降低食品安全事故风险</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&lt;1</w:t>
            </w:r>
            <w:r>
              <w:rPr>
                <w:rFonts w:ascii="方正书宋_GBK" w:eastAsia="方正书宋_GBK" w:hint="eastAsia"/>
              </w:rPr>
              <w:t>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《餐饮服务食品安全监督管理办法》、《重大活动餐饮服务食品安全监督管理规范》</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承办单位满意度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承办单位对项目实施的满意程度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32</w:t>
      </w:r>
      <w:r>
        <w:rPr>
          <w:rFonts w:ascii="方正仿宋_GBK" w:eastAsia="方正仿宋_GBK" w:hint="eastAsia"/>
          <w:b/>
          <w:sz w:val="28"/>
        </w:rPr>
        <w:t>、食品安全年度专项举报奖励基金绩效目标表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通过对有问题食品进行举报</w:t>
            </w:r>
            <w:r>
              <w:rPr>
                <w:rFonts w:ascii="方正书宋_GBK" w:eastAsia="方正书宋_GBK"/>
              </w:rPr>
              <w:t>,</w:t>
            </w:r>
            <w:r>
              <w:rPr>
                <w:rFonts w:ascii="方正书宋_GBK" w:eastAsia="方正书宋_GBK" w:hint="eastAsia"/>
              </w:rPr>
              <w:t>调动社会各界积极提供食品违法行为，保证食品安全性，营造全社会共同参与食品药品安全监管工作的良好氛围。</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举报案件数量</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实际举报案件数量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hint="eastAsia"/>
              </w:rPr>
              <w:t>个</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实际举报案件数量</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举报案件有效率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举报的案件真实有效的案件数量与举报案件总数量的比例</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实际举报的有效案件数量</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奖励资金及时拨付率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考察奖励资金的支出及时情况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按规定时间支付</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举报案件的平均成本（元</w:t>
            </w:r>
            <w:r>
              <w:rPr>
                <w:rFonts w:ascii="方正书宋_GBK" w:eastAsia="方正书宋_GBK"/>
              </w:rPr>
              <w:t>/</w:t>
            </w:r>
            <w:r>
              <w:rPr>
                <w:rFonts w:ascii="方正书宋_GBK" w:eastAsia="方正书宋_GBK" w:hint="eastAsia"/>
              </w:rPr>
              <w:t>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举报案件的平均成本（总金额与总案件的比值）</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2.5</w:t>
            </w:r>
            <w:r>
              <w:rPr>
                <w:rFonts w:ascii="方正书宋_GBK" w:eastAsia="方正书宋_GBK" w:hint="eastAsia"/>
              </w:rPr>
              <w:t>万元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《大厂回族自治县食品安全有奖举报办法》（大政办</w:t>
            </w:r>
            <w:r>
              <w:rPr>
                <w:rFonts w:ascii="方正书宋_GBK" w:eastAsia="方正书宋_GBK"/>
              </w:rPr>
              <w:t>[2013]41</w:t>
            </w:r>
            <w:r>
              <w:rPr>
                <w:rFonts w:ascii="方正书宋_GBK" w:eastAsia="方正书宋_GBK" w:hint="eastAsia"/>
              </w:rPr>
              <w:t>号）</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市场监督管理工作开展情况</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市场监督管理工作开展情况产生的效果</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效果显著</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受益对象满意度</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受益对象对项目实施的满意程度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问卷调查</w:t>
            </w:r>
          </w:p>
        </w:tc>
      </w:tr>
    </w:tbl>
    <w:p w:rsidR="00583688" w:rsidRDefault="00583688">
      <w:pPr>
        <w:spacing w:line="300" w:lineRule="exact"/>
        <w:jc w:val="left"/>
      </w:pPr>
    </w:p>
    <w:p w:rsidR="00583688" w:rsidRDefault="006C3264">
      <w:pPr>
        <w:ind w:firstLineChars="200" w:firstLine="562"/>
        <w:jc w:val="left"/>
        <w:rPr>
          <w:rFonts w:ascii="Times New Roman" w:hAnsi="宋体"/>
          <w:b/>
          <w:sz w:val="28"/>
        </w:rPr>
      </w:pPr>
      <w:r>
        <w:rPr>
          <w:rFonts w:ascii="方正仿宋_GBK" w:eastAsia="方正仿宋_GBK" w:hint="eastAsia"/>
          <w:b/>
          <w:sz w:val="28"/>
        </w:rPr>
        <w:t>33</w:t>
      </w:r>
      <w:r>
        <w:rPr>
          <w:rFonts w:ascii="方正仿宋_GBK" w:eastAsia="方正仿宋_GBK" w:hint="eastAsia"/>
          <w:b/>
          <w:sz w:val="28"/>
        </w:rPr>
        <w:t>、食品生产企业重点食品抽样检验经费绩效目标表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83688">
        <w:trPr>
          <w:trHeight w:val="397"/>
          <w:jc w:val="center"/>
        </w:trPr>
        <w:tc>
          <w:tcPr>
            <w:tcW w:w="1417" w:type="dxa"/>
            <w:tcBorders>
              <w:top w:val="single" w:sz="6" w:space="0" w:color="000000"/>
              <w:bottom w:val="nil"/>
            </w:tcBorders>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通过对生产加工环节产品进行抽样检验，提升全县食品生产环节产品质量，防止伪劣产品进入生产流通环节。</w:t>
            </w:r>
          </w:p>
        </w:tc>
      </w:tr>
    </w:tbl>
    <w:p w:rsidR="00583688" w:rsidRDefault="006C3264">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83688">
        <w:trPr>
          <w:cantSplit/>
          <w:trHeight w:val="397"/>
          <w:tblHeader/>
          <w:jc w:val="center"/>
        </w:trPr>
        <w:tc>
          <w:tcPr>
            <w:tcW w:w="1417"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指标值确定依据</w:t>
            </w:r>
          </w:p>
        </w:tc>
      </w:tr>
      <w:tr w:rsidR="00583688">
        <w:trPr>
          <w:cantSplit/>
          <w:trHeight w:val="397"/>
          <w:jc w:val="center"/>
        </w:trPr>
        <w:tc>
          <w:tcPr>
            <w:tcW w:w="1417" w:type="dxa"/>
            <w:vMerge w:val="restart"/>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食品生产企业抽检批次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按要求完成食品生产企业抽检数量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食品生产加工小作坊抽检批次</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按要求完成食品生产加工小作坊抽检数量</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批次</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抽检合格率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考察生产加工环节抽检的样品是否达到安全标准的情况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检测报告</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抽检企业覆盖率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抽检企业覆盖率</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抽样完成时间</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重点抽样工作完成时间</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w:t>
            </w:r>
            <w:r>
              <w:rPr>
                <w:rFonts w:ascii="方正书宋_GBK" w:eastAsia="方正书宋_GBK" w:hint="eastAsia"/>
              </w:rPr>
              <w:t>月</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食品生产企业每批次抽检成本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考察食品生产企业每次抽检的成本情况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1700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vMerge/>
            <w:shd w:val="clear" w:color="auto" w:fill="auto"/>
            <w:vAlign w:val="center"/>
          </w:tcPr>
          <w:p w:rsidR="00583688" w:rsidRDefault="00583688">
            <w:pPr>
              <w:spacing w:line="300" w:lineRule="exact"/>
              <w:jc w:val="center"/>
              <w:rPr>
                <w:rFonts w:ascii="方正书宋_GBK" w:eastAsia="方正书宋_GBK"/>
              </w:rPr>
            </w:pP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每批次抽检成本</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考察食品生产加工小作坊每次抽检的成本情况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1500</w:t>
            </w:r>
            <w:r>
              <w:rPr>
                <w:rFonts w:ascii="方正书宋_GBK" w:eastAsia="方正书宋_GBK" w:hint="eastAsia"/>
              </w:rPr>
              <w:t>元</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实施计划</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保障消费者的权益</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保障消费者的权益情况</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效果明显</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r w:rsidR="00583688">
        <w:trPr>
          <w:cantSplit/>
          <w:trHeight w:val="397"/>
          <w:jc w:val="center"/>
        </w:trPr>
        <w:tc>
          <w:tcPr>
            <w:tcW w:w="1417"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消费群众满意度指标</w:t>
            </w:r>
          </w:p>
        </w:tc>
        <w:tc>
          <w:tcPr>
            <w:tcW w:w="2835"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消费群众对项目实施的满意程度</w:t>
            </w:r>
          </w:p>
        </w:tc>
        <w:tc>
          <w:tcPr>
            <w:tcW w:w="255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社会调查</w:t>
            </w:r>
          </w:p>
        </w:tc>
      </w:tr>
    </w:tbl>
    <w:p w:rsidR="00583688" w:rsidRDefault="00583688">
      <w:pPr>
        <w:spacing w:line="300" w:lineRule="exact"/>
        <w:jc w:val="left"/>
      </w:pPr>
    </w:p>
    <w:p w:rsidR="00583688" w:rsidRDefault="006C3264" w:rsidP="00F9442D">
      <w:pPr>
        <w:spacing w:beforeLines="50" w:afterLines="50"/>
        <w:ind w:firstLineChars="200" w:firstLine="640"/>
        <w:jc w:val="left"/>
        <w:outlineLvl w:val="2"/>
        <w:rPr>
          <w:rFonts w:ascii="Times New Roman" w:hAnsi="宋体"/>
          <w:sz w:val="32"/>
        </w:rPr>
      </w:pPr>
      <w:bookmarkStart w:id="6" w:name="_Toc67665452"/>
      <w:r>
        <w:rPr>
          <w:rFonts w:ascii="黑体" w:eastAsia="黑体" w:hint="eastAsia"/>
          <w:sz w:val="32"/>
        </w:rPr>
        <w:t>六、政府采购预算情况</w:t>
      </w:r>
      <w:bookmarkEnd w:id="6"/>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2021</w:t>
      </w:r>
      <w:r>
        <w:rPr>
          <w:rFonts w:ascii="Times New Roman" w:eastAsia="方正仿宋_GBK" w:hint="eastAsia"/>
          <w:sz w:val="28"/>
        </w:rPr>
        <w:t>年，市场监督管理局安排政府采购预算</w:t>
      </w:r>
      <w:r>
        <w:rPr>
          <w:rFonts w:ascii="Times New Roman" w:eastAsia="方正仿宋_GBK" w:hint="eastAsia"/>
          <w:sz w:val="28"/>
        </w:rPr>
        <w:t>1212.08</w:t>
      </w:r>
      <w:r>
        <w:rPr>
          <w:rFonts w:ascii="Times New Roman" w:eastAsia="方正仿宋_GBK" w:hint="eastAsia"/>
          <w:sz w:val="28"/>
        </w:rPr>
        <w:t>万元。</w:t>
      </w:r>
    </w:p>
    <w:p w:rsidR="00583688" w:rsidRDefault="006C3264">
      <w:pPr>
        <w:jc w:val="center"/>
        <w:rPr>
          <w:rFonts w:ascii="Times New Roman" w:hAnsi="宋体"/>
          <w:sz w:val="36"/>
        </w:rPr>
      </w:pPr>
      <w:r>
        <w:rPr>
          <w:rFonts w:ascii="方正小标宋_GBK" w:eastAsia="方正小标宋_GBK" w:hint="eastAsia"/>
          <w:sz w:val="36"/>
        </w:rPr>
        <w:t>部门政府采购预算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583688">
        <w:trPr>
          <w:cantSplit/>
          <w:trHeight w:val="369"/>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583688" w:rsidRDefault="006C3264">
            <w:pPr>
              <w:spacing w:line="300" w:lineRule="exact"/>
              <w:jc w:val="left"/>
              <w:rPr>
                <w:rFonts w:ascii="方正小标宋_GBK" w:eastAsia="方正小标宋_GBK"/>
                <w:sz w:val="24"/>
              </w:rPr>
            </w:pPr>
            <w:r>
              <w:rPr>
                <w:rFonts w:ascii="方正小标宋_GBK" w:eastAsia="方正小标宋_GBK"/>
                <w:sz w:val="24"/>
              </w:rPr>
              <w:t>414</w:t>
            </w:r>
            <w:r>
              <w:rPr>
                <w:rFonts w:ascii="方正小标宋_GBK" w:eastAsia="方正小标宋_GBK" w:hint="eastAsia"/>
                <w:sz w:val="24"/>
              </w:rPr>
              <w:t>市场监督管理局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583688" w:rsidRDefault="006C3264">
            <w:pPr>
              <w:spacing w:line="300" w:lineRule="exact"/>
              <w:jc w:val="right"/>
              <w:rPr>
                <w:rFonts w:ascii="方正小标宋_GBK" w:eastAsia="方正小标宋_GBK"/>
                <w:sz w:val="24"/>
              </w:rPr>
            </w:pPr>
            <w:r>
              <w:rPr>
                <w:rFonts w:ascii="方正小标宋_GBK" w:eastAsia="方正小标宋_GBK" w:hint="eastAsia"/>
                <w:sz w:val="24"/>
              </w:rPr>
              <w:t>单位：元</w:t>
            </w:r>
          </w:p>
        </w:tc>
      </w:tr>
      <w:tr w:rsidR="00583688">
        <w:trPr>
          <w:cantSplit/>
          <w:trHeight w:val="369"/>
          <w:tblHeader/>
          <w:jc w:val="center"/>
        </w:trPr>
        <w:tc>
          <w:tcPr>
            <w:tcW w:w="3118" w:type="dxa"/>
            <w:gridSpan w:val="2"/>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907" w:type="dxa"/>
            <w:vMerge w:val="restart"/>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583688">
        <w:trPr>
          <w:cantSplit/>
          <w:trHeight w:val="369"/>
          <w:tblHeader/>
          <w:jc w:val="center"/>
        </w:trPr>
        <w:tc>
          <w:tcPr>
            <w:tcW w:w="1984"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583688" w:rsidRDefault="00583688">
            <w:pPr>
              <w:spacing w:line="300" w:lineRule="exact"/>
              <w:jc w:val="left"/>
            </w:pPr>
          </w:p>
        </w:tc>
        <w:tc>
          <w:tcPr>
            <w:tcW w:w="1531" w:type="dxa"/>
            <w:vMerge/>
            <w:shd w:val="clear" w:color="auto" w:fill="auto"/>
            <w:vAlign w:val="center"/>
          </w:tcPr>
          <w:p w:rsidR="00583688" w:rsidRDefault="00583688">
            <w:pPr>
              <w:spacing w:line="300" w:lineRule="exact"/>
              <w:jc w:val="left"/>
            </w:pPr>
          </w:p>
        </w:tc>
        <w:tc>
          <w:tcPr>
            <w:tcW w:w="709" w:type="dxa"/>
            <w:vMerge/>
            <w:shd w:val="clear" w:color="auto" w:fill="auto"/>
            <w:vAlign w:val="center"/>
          </w:tcPr>
          <w:p w:rsidR="00583688" w:rsidRDefault="00583688">
            <w:pPr>
              <w:spacing w:line="300" w:lineRule="exact"/>
              <w:jc w:val="left"/>
            </w:pPr>
          </w:p>
        </w:tc>
        <w:tc>
          <w:tcPr>
            <w:tcW w:w="907" w:type="dxa"/>
            <w:vMerge/>
            <w:shd w:val="clear" w:color="auto" w:fill="auto"/>
            <w:vAlign w:val="center"/>
          </w:tcPr>
          <w:p w:rsidR="00583688" w:rsidRDefault="00583688">
            <w:pPr>
              <w:spacing w:line="300" w:lineRule="exact"/>
              <w:jc w:val="left"/>
            </w:pPr>
          </w:p>
        </w:tc>
        <w:tc>
          <w:tcPr>
            <w:tcW w:w="907" w:type="dxa"/>
            <w:vMerge/>
            <w:shd w:val="clear" w:color="auto" w:fill="auto"/>
            <w:vAlign w:val="center"/>
          </w:tcPr>
          <w:p w:rsidR="00583688" w:rsidRDefault="00583688">
            <w:pPr>
              <w:spacing w:line="300" w:lineRule="exact"/>
              <w:jc w:val="left"/>
            </w:pPr>
          </w:p>
        </w:tc>
        <w:tc>
          <w:tcPr>
            <w:tcW w:w="1134"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单位资金</w:t>
            </w:r>
          </w:p>
        </w:tc>
      </w:tr>
      <w:tr w:rsidR="00583688">
        <w:trPr>
          <w:cantSplit/>
          <w:trHeight w:val="369"/>
          <w:jc w:val="center"/>
        </w:trPr>
        <w:tc>
          <w:tcPr>
            <w:tcW w:w="1984"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 xml:space="preserve">  </w:t>
            </w:r>
            <w:r>
              <w:rPr>
                <w:rFonts w:ascii="方正书宋_GBK" w:eastAsia="方正书宋_GBK" w:hint="eastAsia"/>
                <w:b/>
              </w:rPr>
              <w:t>计</w:t>
            </w:r>
          </w:p>
        </w:tc>
        <w:tc>
          <w:tcPr>
            <w:tcW w:w="1134" w:type="dxa"/>
            <w:shd w:val="clear" w:color="auto" w:fill="auto"/>
            <w:vAlign w:val="center"/>
          </w:tcPr>
          <w:p w:rsidR="00583688" w:rsidRDefault="00583688">
            <w:pPr>
              <w:spacing w:line="300" w:lineRule="exact"/>
              <w:jc w:val="right"/>
              <w:rPr>
                <w:rFonts w:ascii="方正书宋_GBK" w:eastAsia="方正书宋_GBK"/>
                <w:b/>
              </w:rPr>
            </w:pPr>
          </w:p>
        </w:tc>
        <w:tc>
          <w:tcPr>
            <w:tcW w:w="1531" w:type="dxa"/>
            <w:shd w:val="clear" w:color="auto" w:fill="auto"/>
            <w:vAlign w:val="center"/>
          </w:tcPr>
          <w:p w:rsidR="00583688" w:rsidRDefault="00583688">
            <w:pPr>
              <w:spacing w:line="300" w:lineRule="exact"/>
              <w:jc w:val="left"/>
              <w:rPr>
                <w:rFonts w:ascii="方正书宋_GBK" w:eastAsia="方正书宋_GBK"/>
                <w:b/>
              </w:rPr>
            </w:pPr>
          </w:p>
        </w:tc>
        <w:tc>
          <w:tcPr>
            <w:tcW w:w="1531" w:type="dxa"/>
            <w:shd w:val="clear" w:color="auto" w:fill="auto"/>
            <w:vAlign w:val="center"/>
          </w:tcPr>
          <w:p w:rsidR="00583688" w:rsidRDefault="00583688">
            <w:pPr>
              <w:spacing w:line="300" w:lineRule="exact"/>
              <w:jc w:val="left"/>
              <w:rPr>
                <w:rFonts w:ascii="方正书宋_GBK" w:eastAsia="方正书宋_GBK"/>
                <w:b/>
              </w:rPr>
            </w:pPr>
          </w:p>
        </w:tc>
        <w:tc>
          <w:tcPr>
            <w:tcW w:w="709" w:type="dxa"/>
            <w:shd w:val="clear" w:color="auto" w:fill="auto"/>
            <w:vAlign w:val="center"/>
          </w:tcPr>
          <w:p w:rsidR="00583688" w:rsidRDefault="00583688">
            <w:pPr>
              <w:spacing w:line="300" w:lineRule="exact"/>
              <w:jc w:val="center"/>
              <w:rPr>
                <w:rFonts w:ascii="方正书宋_GBK" w:eastAsia="方正书宋_GBK"/>
                <w:b/>
              </w:rPr>
            </w:pPr>
          </w:p>
        </w:tc>
        <w:tc>
          <w:tcPr>
            <w:tcW w:w="907" w:type="dxa"/>
            <w:shd w:val="clear" w:color="auto" w:fill="auto"/>
            <w:vAlign w:val="center"/>
          </w:tcPr>
          <w:p w:rsidR="00583688" w:rsidRDefault="00583688">
            <w:pPr>
              <w:spacing w:line="300" w:lineRule="exact"/>
              <w:jc w:val="right"/>
              <w:rPr>
                <w:rFonts w:ascii="方正书宋_GBK" w:eastAsia="方正书宋_GBK"/>
                <w:b/>
              </w:rPr>
            </w:pPr>
          </w:p>
        </w:tc>
        <w:tc>
          <w:tcPr>
            <w:tcW w:w="907" w:type="dxa"/>
            <w:shd w:val="clear" w:color="auto" w:fill="auto"/>
            <w:vAlign w:val="center"/>
          </w:tcPr>
          <w:p w:rsidR="00583688" w:rsidRDefault="00583688">
            <w:pPr>
              <w:spacing w:line="300" w:lineRule="exact"/>
              <w:jc w:val="right"/>
              <w:rPr>
                <w:rFonts w:ascii="方正书宋_GBK" w:eastAsia="方正书宋_GBK"/>
                <w:b/>
              </w:rPr>
            </w:pPr>
          </w:p>
        </w:tc>
        <w:tc>
          <w:tcPr>
            <w:tcW w:w="1134" w:type="dxa"/>
            <w:shd w:val="clear" w:color="auto" w:fill="auto"/>
            <w:vAlign w:val="center"/>
          </w:tcPr>
          <w:p w:rsidR="00583688" w:rsidRDefault="006C3264">
            <w:pPr>
              <w:spacing w:line="300" w:lineRule="exact"/>
              <w:jc w:val="right"/>
              <w:rPr>
                <w:rFonts w:ascii="方正书宋_GBK" w:eastAsia="方正书宋_GBK"/>
                <w:b/>
              </w:rPr>
            </w:pPr>
            <w:r>
              <w:rPr>
                <w:rFonts w:ascii="方正书宋_GBK" w:eastAsia="方正书宋_GBK"/>
                <w:b/>
              </w:rPr>
              <w:t>1212.08</w:t>
            </w:r>
          </w:p>
        </w:tc>
        <w:tc>
          <w:tcPr>
            <w:tcW w:w="1134" w:type="dxa"/>
            <w:shd w:val="clear" w:color="auto" w:fill="auto"/>
            <w:vAlign w:val="center"/>
          </w:tcPr>
          <w:p w:rsidR="00583688" w:rsidRDefault="006C3264">
            <w:pPr>
              <w:spacing w:line="300" w:lineRule="exact"/>
              <w:jc w:val="right"/>
              <w:rPr>
                <w:rFonts w:ascii="方正书宋_GBK" w:eastAsia="方正书宋_GBK"/>
                <w:b/>
              </w:rPr>
            </w:pPr>
            <w:r>
              <w:rPr>
                <w:rFonts w:ascii="方正书宋_GBK" w:eastAsia="方正书宋_GBK"/>
                <w:b/>
              </w:rPr>
              <w:t>1212.08</w:t>
            </w:r>
          </w:p>
        </w:tc>
        <w:tc>
          <w:tcPr>
            <w:tcW w:w="1134" w:type="dxa"/>
            <w:shd w:val="clear" w:color="auto" w:fill="auto"/>
            <w:vAlign w:val="center"/>
          </w:tcPr>
          <w:p w:rsidR="00583688" w:rsidRDefault="00583688">
            <w:pPr>
              <w:spacing w:line="300" w:lineRule="exact"/>
              <w:jc w:val="right"/>
              <w:rPr>
                <w:rFonts w:ascii="方正书宋_GBK" w:eastAsia="方正书宋_GBK"/>
                <w:b/>
              </w:rPr>
            </w:pPr>
          </w:p>
        </w:tc>
        <w:tc>
          <w:tcPr>
            <w:tcW w:w="1134" w:type="dxa"/>
            <w:shd w:val="clear" w:color="auto" w:fill="auto"/>
            <w:vAlign w:val="center"/>
          </w:tcPr>
          <w:p w:rsidR="00583688" w:rsidRDefault="00583688">
            <w:pPr>
              <w:spacing w:line="300" w:lineRule="exact"/>
              <w:jc w:val="right"/>
              <w:rPr>
                <w:rFonts w:ascii="方正书宋_GBK" w:eastAsia="方正书宋_GBK"/>
                <w:b/>
              </w:rPr>
            </w:pPr>
          </w:p>
        </w:tc>
        <w:tc>
          <w:tcPr>
            <w:tcW w:w="1134" w:type="dxa"/>
            <w:shd w:val="clear" w:color="auto" w:fill="auto"/>
            <w:vAlign w:val="center"/>
          </w:tcPr>
          <w:p w:rsidR="00583688" w:rsidRDefault="00583688">
            <w:pPr>
              <w:spacing w:line="300" w:lineRule="exact"/>
              <w:jc w:val="right"/>
              <w:rPr>
                <w:rFonts w:ascii="方正书宋_GBK" w:eastAsia="方正书宋_GBK"/>
                <w:b/>
              </w:rPr>
            </w:pPr>
          </w:p>
        </w:tc>
        <w:tc>
          <w:tcPr>
            <w:tcW w:w="1134" w:type="dxa"/>
            <w:shd w:val="clear" w:color="auto" w:fill="auto"/>
            <w:vAlign w:val="center"/>
          </w:tcPr>
          <w:p w:rsidR="00583688" w:rsidRDefault="00583688">
            <w:pPr>
              <w:spacing w:line="300" w:lineRule="exact"/>
              <w:jc w:val="right"/>
              <w:rPr>
                <w:rFonts w:ascii="方正书宋_GBK" w:eastAsia="方正书宋_GBK"/>
                <w:b/>
              </w:rPr>
            </w:pPr>
          </w:p>
        </w:tc>
      </w:tr>
      <w:tr w:rsidR="00583688">
        <w:trPr>
          <w:cantSplit/>
          <w:trHeight w:val="369"/>
          <w:jc w:val="center"/>
        </w:trPr>
        <w:tc>
          <w:tcPr>
            <w:tcW w:w="1984"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大厂回族自治县市场监督管理局小计</w:t>
            </w:r>
          </w:p>
        </w:tc>
        <w:tc>
          <w:tcPr>
            <w:tcW w:w="1134" w:type="dxa"/>
            <w:shd w:val="clear" w:color="auto" w:fill="auto"/>
            <w:vAlign w:val="center"/>
          </w:tcPr>
          <w:p w:rsidR="00583688" w:rsidRDefault="00583688">
            <w:pPr>
              <w:spacing w:line="300" w:lineRule="exact"/>
              <w:jc w:val="right"/>
              <w:rPr>
                <w:rFonts w:ascii="方正书宋_GBK" w:eastAsia="方正书宋_GBK"/>
                <w:b/>
              </w:rPr>
            </w:pPr>
          </w:p>
        </w:tc>
        <w:tc>
          <w:tcPr>
            <w:tcW w:w="1531" w:type="dxa"/>
            <w:shd w:val="clear" w:color="auto" w:fill="auto"/>
            <w:vAlign w:val="center"/>
          </w:tcPr>
          <w:p w:rsidR="00583688" w:rsidRDefault="00583688">
            <w:pPr>
              <w:spacing w:line="300" w:lineRule="exact"/>
              <w:jc w:val="left"/>
              <w:rPr>
                <w:rFonts w:ascii="方正书宋_GBK" w:eastAsia="方正书宋_GBK"/>
                <w:b/>
              </w:rPr>
            </w:pPr>
          </w:p>
        </w:tc>
        <w:tc>
          <w:tcPr>
            <w:tcW w:w="1531" w:type="dxa"/>
            <w:shd w:val="clear" w:color="auto" w:fill="auto"/>
            <w:vAlign w:val="center"/>
          </w:tcPr>
          <w:p w:rsidR="00583688" w:rsidRDefault="00583688">
            <w:pPr>
              <w:spacing w:line="300" w:lineRule="exact"/>
              <w:jc w:val="left"/>
              <w:rPr>
                <w:rFonts w:ascii="方正书宋_GBK" w:eastAsia="方正书宋_GBK"/>
                <w:b/>
              </w:rPr>
            </w:pPr>
          </w:p>
        </w:tc>
        <w:tc>
          <w:tcPr>
            <w:tcW w:w="709" w:type="dxa"/>
            <w:shd w:val="clear" w:color="auto" w:fill="auto"/>
            <w:vAlign w:val="center"/>
          </w:tcPr>
          <w:p w:rsidR="00583688" w:rsidRDefault="00583688">
            <w:pPr>
              <w:spacing w:line="300" w:lineRule="exact"/>
              <w:jc w:val="center"/>
              <w:rPr>
                <w:rFonts w:ascii="方正书宋_GBK" w:eastAsia="方正书宋_GBK"/>
                <w:b/>
              </w:rPr>
            </w:pPr>
          </w:p>
        </w:tc>
        <w:tc>
          <w:tcPr>
            <w:tcW w:w="907" w:type="dxa"/>
            <w:shd w:val="clear" w:color="auto" w:fill="auto"/>
            <w:vAlign w:val="center"/>
          </w:tcPr>
          <w:p w:rsidR="00583688" w:rsidRDefault="00583688">
            <w:pPr>
              <w:spacing w:line="300" w:lineRule="exact"/>
              <w:jc w:val="right"/>
              <w:rPr>
                <w:rFonts w:ascii="方正书宋_GBK" w:eastAsia="方正书宋_GBK"/>
                <w:b/>
              </w:rPr>
            </w:pPr>
          </w:p>
        </w:tc>
        <w:tc>
          <w:tcPr>
            <w:tcW w:w="907" w:type="dxa"/>
            <w:shd w:val="clear" w:color="auto" w:fill="auto"/>
            <w:vAlign w:val="center"/>
          </w:tcPr>
          <w:p w:rsidR="00583688" w:rsidRDefault="00583688">
            <w:pPr>
              <w:spacing w:line="300" w:lineRule="exact"/>
              <w:jc w:val="right"/>
              <w:rPr>
                <w:rFonts w:ascii="方正书宋_GBK" w:eastAsia="方正书宋_GBK"/>
                <w:b/>
              </w:rPr>
            </w:pPr>
          </w:p>
        </w:tc>
        <w:tc>
          <w:tcPr>
            <w:tcW w:w="1134" w:type="dxa"/>
            <w:shd w:val="clear" w:color="auto" w:fill="auto"/>
            <w:vAlign w:val="center"/>
          </w:tcPr>
          <w:p w:rsidR="00583688" w:rsidRDefault="006C3264">
            <w:pPr>
              <w:spacing w:line="300" w:lineRule="exact"/>
              <w:jc w:val="right"/>
              <w:rPr>
                <w:rFonts w:ascii="方正书宋_GBK" w:eastAsia="方正书宋_GBK"/>
                <w:b/>
              </w:rPr>
            </w:pPr>
            <w:r>
              <w:rPr>
                <w:rFonts w:ascii="方正书宋_GBK" w:eastAsia="方正书宋_GBK"/>
                <w:b/>
              </w:rPr>
              <w:t>1212.08</w:t>
            </w:r>
          </w:p>
        </w:tc>
        <w:tc>
          <w:tcPr>
            <w:tcW w:w="1134" w:type="dxa"/>
            <w:shd w:val="clear" w:color="auto" w:fill="auto"/>
            <w:vAlign w:val="center"/>
          </w:tcPr>
          <w:p w:rsidR="00583688" w:rsidRDefault="006C3264">
            <w:pPr>
              <w:spacing w:line="300" w:lineRule="exact"/>
              <w:jc w:val="right"/>
              <w:rPr>
                <w:rFonts w:ascii="方正书宋_GBK" w:eastAsia="方正书宋_GBK"/>
                <w:b/>
              </w:rPr>
            </w:pPr>
            <w:r>
              <w:rPr>
                <w:rFonts w:ascii="方正书宋_GBK" w:eastAsia="方正书宋_GBK"/>
                <w:b/>
              </w:rPr>
              <w:t>1212.08</w:t>
            </w:r>
          </w:p>
        </w:tc>
        <w:tc>
          <w:tcPr>
            <w:tcW w:w="1134" w:type="dxa"/>
            <w:shd w:val="clear" w:color="auto" w:fill="auto"/>
            <w:vAlign w:val="center"/>
          </w:tcPr>
          <w:p w:rsidR="00583688" w:rsidRDefault="00583688">
            <w:pPr>
              <w:spacing w:line="300" w:lineRule="exact"/>
              <w:jc w:val="right"/>
              <w:rPr>
                <w:rFonts w:ascii="方正书宋_GBK" w:eastAsia="方正书宋_GBK"/>
                <w:b/>
              </w:rPr>
            </w:pPr>
          </w:p>
        </w:tc>
        <w:tc>
          <w:tcPr>
            <w:tcW w:w="1134" w:type="dxa"/>
            <w:shd w:val="clear" w:color="auto" w:fill="auto"/>
            <w:vAlign w:val="center"/>
          </w:tcPr>
          <w:p w:rsidR="00583688" w:rsidRDefault="00583688">
            <w:pPr>
              <w:spacing w:line="300" w:lineRule="exact"/>
              <w:jc w:val="right"/>
              <w:rPr>
                <w:rFonts w:ascii="方正书宋_GBK" w:eastAsia="方正书宋_GBK"/>
                <w:b/>
              </w:rPr>
            </w:pPr>
          </w:p>
        </w:tc>
        <w:tc>
          <w:tcPr>
            <w:tcW w:w="1134" w:type="dxa"/>
            <w:shd w:val="clear" w:color="auto" w:fill="auto"/>
            <w:vAlign w:val="center"/>
          </w:tcPr>
          <w:p w:rsidR="00583688" w:rsidRDefault="00583688">
            <w:pPr>
              <w:spacing w:line="300" w:lineRule="exact"/>
              <w:jc w:val="right"/>
              <w:rPr>
                <w:rFonts w:ascii="方正书宋_GBK" w:eastAsia="方正书宋_GBK"/>
                <w:b/>
              </w:rPr>
            </w:pPr>
          </w:p>
        </w:tc>
        <w:tc>
          <w:tcPr>
            <w:tcW w:w="1134" w:type="dxa"/>
            <w:shd w:val="clear" w:color="auto" w:fill="auto"/>
            <w:vAlign w:val="center"/>
          </w:tcPr>
          <w:p w:rsidR="00583688" w:rsidRDefault="00583688">
            <w:pPr>
              <w:spacing w:line="300" w:lineRule="exact"/>
              <w:jc w:val="right"/>
              <w:rPr>
                <w:rFonts w:ascii="方正书宋_GBK" w:eastAsia="方正书宋_GBK"/>
                <w:b/>
              </w:rPr>
            </w:pPr>
          </w:p>
        </w:tc>
      </w:tr>
      <w:tr w:rsidR="00583688">
        <w:trPr>
          <w:cantSplit/>
          <w:trHeight w:val="369"/>
          <w:jc w:val="center"/>
        </w:trPr>
        <w:tc>
          <w:tcPr>
            <w:tcW w:w="1984"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互联网</w:t>
            </w:r>
            <w:r>
              <w:rPr>
                <w:rFonts w:ascii="方正书宋_GBK" w:eastAsia="方正书宋_GBK"/>
              </w:rPr>
              <w:t>+</w:t>
            </w:r>
            <w:r>
              <w:rPr>
                <w:rFonts w:ascii="方正书宋_GBK" w:eastAsia="方正书宋_GBK" w:hint="eastAsia"/>
              </w:rPr>
              <w:t>明厨亮灶</w:t>
            </w:r>
            <w:r>
              <w:rPr>
                <w:rFonts w:ascii="方正书宋_GBK" w:eastAsia="方正书宋_GBK" w:hint="cs"/>
              </w:rPr>
              <w:t>”</w:t>
            </w:r>
            <w:r>
              <w:rPr>
                <w:rFonts w:ascii="方正书宋_GBK" w:eastAsia="方正书宋_GBK" w:hint="eastAsia"/>
              </w:rPr>
              <w:t>监管和早点铺改造提升工作经费</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166.57</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166.57</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166.57</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166.57</w:t>
            </w: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r>
      <w:tr w:rsidR="00583688">
        <w:trPr>
          <w:cantSplit/>
          <w:trHeight w:val="369"/>
          <w:jc w:val="center"/>
        </w:trPr>
        <w:tc>
          <w:tcPr>
            <w:tcW w:w="1984"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安全服务经费</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107.46</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107.46</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107.46</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107.46</w:t>
            </w: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r>
      <w:tr w:rsidR="00583688">
        <w:trPr>
          <w:cantSplit/>
          <w:trHeight w:val="369"/>
          <w:jc w:val="center"/>
        </w:trPr>
        <w:tc>
          <w:tcPr>
            <w:tcW w:w="1984"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成品油及车用尿素检测费用</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108.00</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r>
      <w:tr w:rsidR="00583688">
        <w:trPr>
          <w:cantSplit/>
          <w:trHeight w:val="369"/>
          <w:jc w:val="center"/>
        </w:trPr>
        <w:tc>
          <w:tcPr>
            <w:tcW w:w="1984"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成品油快速检测专用车购置经费</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300.00</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其他专用汽车</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A02030799</w:t>
            </w:r>
          </w:p>
        </w:tc>
        <w:tc>
          <w:tcPr>
            <w:tcW w:w="709"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辆</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r>
      <w:tr w:rsidR="00583688">
        <w:trPr>
          <w:cantSplit/>
          <w:trHeight w:val="369"/>
          <w:jc w:val="center"/>
        </w:trPr>
        <w:tc>
          <w:tcPr>
            <w:tcW w:w="1984"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企业公示信息审计费</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84.00</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84.00</w:t>
            </w: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r>
      <w:tr w:rsidR="00583688">
        <w:trPr>
          <w:cantSplit/>
          <w:trHeight w:val="369"/>
          <w:jc w:val="center"/>
        </w:trPr>
        <w:tc>
          <w:tcPr>
            <w:tcW w:w="1984"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全县集贸市场日常保洁费</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91.16</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清扫服务</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C160101</w:t>
            </w:r>
          </w:p>
        </w:tc>
        <w:tc>
          <w:tcPr>
            <w:tcW w:w="709"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91.16</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91.16</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91.16</w:t>
            </w: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r>
      <w:tr w:rsidR="00583688">
        <w:trPr>
          <w:cantSplit/>
          <w:trHeight w:val="369"/>
          <w:jc w:val="center"/>
        </w:trPr>
        <w:tc>
          <w:tcPr>
            <w:tcW w:w="1984"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荣华市场专业团队服务费</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53.39</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53.39</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53.39</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53.39</w:t>
            </w: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r>
      <w:tr w:rsidR="00583688">
        <w:trPr>
          <w:cantSplit/>
          <w:trHeight w:val="369"/>
          <w:jc w:val="center"/>
        </w:trPr>
        <w:tc>
          <w:tcPr>
            <w:tcW w:w="1984"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食品安全抽检经费</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47.40</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47.40</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47.40</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47.40</w:t>
            </w: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r>
      <w:tr w:rsidR="00583688">
        <w:trPr>
          <w:cantSplit/>
          <w:trHeight w:val="369"/>
          <w:jc w:val="center"/>
        </w:trPr>
        <w:tc>
          <w:tcPr>
            <w:tcW w:w="1984" w:type="dxa"/>
            <w:shd w:val="clear" w:color="auto" w:fill="auto"/>
            <w:vAlign w:val="center"/>
          </w:tcPr>
          <w:p w:rsidR="00583688" w:rsidRDefault="006C3264">
            <w:pPr>
              <w:spacing w:line="300" w:lineRule="exact"/>
              <w:jc w:val="left"/>
              <w:rPr>
                <w:rFonts w:ascii="方正书宋_GBK" w:eastAsia="方正书宋_GBK"/>
              </w:rPr>
            </w:pPr>
            <w:proofErr w:type="gramStart"/>
            <w:r>
              <w:rPr>
                <w:rFonts w:ascii="方正书宋_GBK" w:eastAsia="方正书宋_GBK" w:hint="eastAsia"/>
              </w:rPr>
              <w:t>夏垫市场</w:t>
            </w:r>
            <w:proofErr w:type="gramEnd"/>
            <w:r>
              <w:rPr>
                <w:rFonts w:ascii="方正书宋_GBK" w:eastAsia="方正书宋_GBK" w:hint="eastAsia"/>
              </w:rPr>
              <w:t>改造提升工程尾款</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196.87</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其他工程总承包服务</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C100799</w:t>
            </w:r>
          </w:p>
        </w:tc>
        <w:tc>
          <w:tcPr>
            <w:tcW w:w="709"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196.87</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196.87</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196.87</w:t>
            </w: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r>
      <w:tr w:rsidR="00583688">
        <w:trPr>
          <w:cantSplit/>
          <w:trHeight w:val="369"/>
          <w:jc w:val="center"/>
        </w:trPr>
        <w:tc>
          <w:tcPr>
            <w:tcW w:w="1984"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执法服装购置</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57.23</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hint="eastAsia"/>
              </w:rPr>
              <w:t>制服</w:t>
            </w:r>
          </w:p>
        </w:tc>
        <w:tc>
          <w:tcPr>
            <w:tcW w:w="1531" w:type="dxa"/>
            <w:shd w:val="clear" w:color="auto" w:fill="auto"/>
            <w:vAlign w:val="center"/>
          </w:tcPr>
          <w:p w:rsidR="00583688" w:rsidRDefault="006C3264">
            <w:pPr>
              <w:spacing w:line="300" w:lineRule="exact"/>
              <w:jc w:val="left"/>
              <w:rPr>
                <w:rFonts w:ascii="方正书宋_GBK" w:eastAsia="方正书宋_GBK"/>
              </w:rPr>
            </w:pPr>
            <w:r>
              <w:rPr>
                <w:rFonts w:ascii="方正书宋_GBK" w:eastAsia="方正书宋_GBK"/>
              </w:rPr>
              <w:t>A07030101</w:t>
            </w:r>
          </w:p>
        </w:tc>
        <w:tc>
          <w:tcPr>
            <w:tcW w:w="709" w:type="dxa"/>
            <w:shd w:val="clear" w:color="auto" w:fill="auto"/>
            <w:vAlign w:val="center"/>
          </w:tcPr>
          <w:p w:rsidR="00583688" w:rsidRDefault="006C3264">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57.23</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57.23</w:t>
            </w:r>
          </w:p>
        </w:tc>
        <w:tc>
          <w:tcPr>
            <w:tcW w:w="1134" w:type="dxa"/>
            <w:shd w:val="clear" w:color="auto" w:fill="auto"/>
            <w:vAlign w:val="center"/>
          </w:tcPr>
          <w:p w:rsidR="00583688" w:rsidRDefault="006C3264">
            <w:pPr>
              <w:spacing w:line="300" w:lineRule="exact"/>
              <w:jc w:val="right"/>
              <w:rPr>
                <w:rFonts w:ascii="方正书宋_GBK" w:eastAsia="方正书宋_GBK"/>
              </w:rPr>
            </w:pPr>
            <w:r>
              <w:rPr>
                <w:rFonts w:ascii="方正书宋_GBK" w:eastAsia="方正书宋_GBK"/>
              </w:rPr>
              <w:t>57.23</w:t>
            </w: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c>
          <w:tcPr>
            <w:tcW w:w="1134" w:type="dxa"/>
            <w:shd w:val="clear" w:color="auto" w:fill="auto"/>
            <w:vAlign w:val="center"/>
          </w:tcPr>
          <w:p w:rsidR="00583688" w:rsidRDefault="00583688">
            <w:pPr>
              <w:spacing w:line="300" w:lineRule="exact"/>
              <w:jc w:val="right"/>
              <w:rPr>
                <w:rFonts w:ascii="方正书宋_GBK" w:eastAsia="方正书宋_GBK"/>
              </w:rPr>
            </w:pPr>
          </w:p>
        </w:tc>
      </w:tr>
    </w:tbl>
    <w:p w:rsidR="00583688" w:rsidRDefault="006C3264">
      <w:pPr>
        <w:spacing w:line="300" w:lineRule="exact"/>
        <w:ind w:firstLineChars="200" w:firstLine="640"/>
        <w:jc w:val="left"/>
        <w:rPr>
          <w:rFonts w:ascii="Times New Roman" w:hAnsi="宋体"/>
          <w:sz w:val="32"/>
        </w:rPr>
      </w:pPr>
      <w:r>
        <w:rPr>
          <w:rFonts w:ascii="Times New Roman" w:eastAsia="方正仿宋_GBK"/>
          <w:sz w:val="32"/>
        </w:rPr>
        <w:t xml:space="preserve"> </w:t>
      </w:r>
    </w:p>
    <w:p w:rsidR="00583688" w:rsidRDefault="006C3264" w:rsidP="00F9442D">
      <w:pPr>
        <w:spacing w:beforeLines="50" w:afterLines="50"/>
        <w:ind w:firstLineChars="200" w:firstLine="640"/>
        <w:jc w:val="left"/>
        <w:outlineLvl w:val="2"/>
        <w:rPr>
          <w:rFonts w:ascii="Times New Roman" w:hAnsi="宋体"/>
          <w:sz w:val="32"/>
        </w:rPr>
      </w:pPr>
      <w:bookmarkStart w:id="7" w:name="_Toc67665453"/>
      <w:r>
        <w:rPr>
          <w:rFonts w:ascii="黑体" w:eastAsia="黑体" w:hAnsi="黑体" w:hint="eastAsia"/>
          <w:sz w:val="32"/>
        </w:rPr>
        <w:t>七、国有资产信息</w:t>
      </w:r>
      <w:bookmarkEnd w:id="7"/>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市场监督管理局（含所属单位）上年末固定资产金额为</w:t>
      </w:r>
      <w:r>
        <w:rPr>
          <w:rFonts w:ascii="Times New Roman" w:eastAsia="方正仿宋_GBK" w:hint="eastAsia"/>
          <w:sz w:val="28"/>
        </w:rPr>
        <w:t>1333.12</w:t>
      </w:r>
      <w:r>
        <w:rPr>
          <w:rFonts w:ascii="Times New Roman" w:eastAsia="方正仿宋_GBK" w:hint="eastAsia"/>
          <w:sz w:val="28"/>
        </w:rPr>
        <w:t>万元（详见下表）。本年度拟购置固定资产总额为</w:t>
      </w:r>
      <w:r>
        <w:rPr>
          <w:rFonts w:ascii="Times New Roman" w:eastAsia="方正仿宋_GBK" w:hint="eastAsia"/>
          <w:sz w:val="28"/>
        </w:rPr>
        <w:t>300</w:t>
      </w:r>
      <w:r>
        <w:rPr>
          <w:rFonts w:ascii="Times New Roman" w:eastAsia="方正仿宋_GBK" w:hint="eastAsia"/>
          <w:sz w:val="28"/>
        </w:rPr>
        <w:t>万元，已按要求列入政府采购预算，详见政府采购预算表。</w:t>
      </w:r>
    </w:p>
    <w:p w:rsidR="00583688" w:rsidRDefault="006C3264">
      <w:pPr>
        <w:jc w:val="center"/>
        <w:rPr>
          <w:rFonts w:ascii="Times New Roman" w:hAnsi="宋体"/>
          <w:sz w:val="36"/>
        </w:rPr>
      </w:pPr>
      <w:r>
        <w:rPr>
          <w:rFonts w:ascii="方正小标宋_GBK" w:eastAsia="方正小标宋_GBK" w:hint="eastAsia"/>
          <w:sz w:val="36"/>
        </w:rPr>
        <w:t>部门固定资产占用情况表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583688">
        <w:trPr>
          <w:cantSplit/>
          <w:tblHeader/>
          <w:jc w:val="center"/>
        </w:trPr>
        <w:tc>
          <w:tcPr>
            <w:tcW w:w="7370" w:type="dxa"/>
            <w:tcBorders>
              <w:top w:val="single" w:sz="6" w:space="0" w:color="FFFFFF"/>
              <w:left w:val="single" w:sz="6" w:space="0" w:color="FFFFFF"/>
              <w:right w:val="single" w:sz="6" w:space="0" w:color="FFFFFF"/>
            </w:tcBorders>
            <w:shd w:val="clear" w:color="auto" w:fill="auto"/>
            <w:vAlign w:val="center"/>
          </w:tcPr>
          <w:p w:rsidR="00583688" w:rsidRDefault="006C3264">
            <w:pPr>
              <w:spacing w:line="300" w:lineRule="exact"/>
              <w:jc w:val="left"/>
              <w:rPr>
                <w:rFonts w:ascii="方正小标宋_GBK" w:eastAsia="方正小标宋_GBK"/>
                <w:sz w:val="24"/>
              </w:rPr>
            </w:pPr>
            <w:r>
              <w:rPr>
                <w:rFonts w:ascii="方正小标宋_GBK" w:eastAsia="方正小标宋_GBK"/>
                <w:sz w:val="24"/>
              </w:rPr>
              <w:t>414</w:t>
            </w:r>
            <w:r>
              <w:rPr>
                <w:rFonts w:ascii="方正小标宋_GBK" w:eastAsia="方正小标宋_GBK" w:hint="eastAsia"/>
                <w:sz w:val="24"/>
              </w:rPr>
              <w:t>市场监督管理局</w:t>
            </w:r>
          </w:p>
        </w:tc>
        <w:tc>
          <w:tcPr>
            <w:tcW w:w="5670" w:type="dxa"/>
            <w:gridSpan w:val="2"/>
            <w:tcBorders>
              <w:top w:val="single" w:sz="6" w:space="0" w:color="FFFFFF"/>
              <w:left w:val="single" w:sz="6" w:space="0" w:color="FFFFFF"/>
              <w:right w:val="single" w:sz="6" w:space="0" w:color="FFFFFF"/>
            </w:tcBorders>
            <w:shd w:val="clear" w:color="auto" w:fill="auto"/>
            <w:vAlign w:val="center"/>
          </w:tcPr>
          <w:p w:rsidR="00583688" w:rsidRDefault="006C3264">
            <w:pPr>
              <w:spacing w:line="300" w:lineRule="exact"/>
              <w:jc w:val="right"/>
              <w:rPr>
                <w:rFonts w:ascii="方正小标宋_GBK" w:eastAsia="方正小标宋_GBK"/>
                <w:sz w:val="24"/>
              </w:rPr>
            </w:pPr>
            <w:r>
              <w:rPr>
                <w:rFonts w:ascii="方正小标宋_GBK" w:eastAsia="方正小标宋_GBK" w:hint="eastAsia"/>
                <w:sz w:val="24"/>
              </w:rPr>
              <w:t>截止时间：</w:t>
            </w:r>
            <w:r>
              <w:rPr>
                <w:rFonts w:ascii="方正小标宋_GBK" w:eastAsia="方正小标宋_GBK"/>
                <w:sz w:val="24"/>
              </w:rPr>
              <w:t>2020-12-31</w:t>
            </w:r>
          </w:p>
        </w:tc>
      </w:tr>
      <w:tr w:rsidR="00583688">
        <w:trPr>
          <w:cantSplit/>
          <w:tblHeader/>
          <w:jc w:val="center"/>
        </w:trPr>
        <w:tc>
          <w:tcPr>
            <w:tcW w:w="7370"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数量</w:t>
            </w:r>
          </w:p>
        </w:tc>
        <w:tc>
          <w:tcPr>
            <w:tcW w:w="2835" w:type="dxa"/>
            <w:shd w:val="clear" w:color="auto" w:fill="auto"/>
            <w:vAlign w:val="center"/>
          </w:tcPr>
          <w:p w:rsidR="00583688" w:rsidRDefault="006C3264">
            <w:pPr>
              <w:spacing w:line="300" w:lineRule="exact"/>
              <w:jc w:val="center"/>
              <w:rPr>
                <w:rFonts w:ascii="方正书宋_GBK" w:eastAsia="方正书宋_GBK"/>
                <w:b/>
              </w:rPr>
            </w:pPr>
            <w:r>
              <w:rPr>
                <w:rFonts w:ascii="方正书宋_GBK" w:eastAsia="方正书宋_GBK" w:hint="eastAsia"/>
                <w:b/>
              </w:rPr>
              <w:t>价值（金额单位：元）</w:t>
            </w:r>
          </w:p>
        </w:tc>
      </w:tr>
      <w:tr w:rsidR="00583688">
        <w:trPr>
          <w:cantSplit/>
          <w:jc w:val="center"/>
        </w:trPr>
        <w:tc>
          <w:tcPr>
            <w:tcW w:w="7370" w:type="dxa"/>
            <w:shd w:val="clear" w:color="auto" w:fill="auto"/>
            <w:vAlign w:val="center"/>
          </w:tcPr>
          <w:p w:rsidR="00583688" w:rsidRDefault="006C3264">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资产总额</w:t>
            </w:r>
          </w:p>
        </w:tc>
        <w:tc>
          <w:tcPr>
            <w:tcW w:w="2835" w:type="dxa"/>
            <w:shd w:val="clear" w:color="auto" w:fill="auto"/>
            <w:vAlign w:val="center"/>
          </w:tcPr>
          <w:p w:rsidR="00583688" w:rsidRDefault="006C3264">
            <w:pPr>
              <w:spacing w:line="584" w:lineRule="exact"/>
              <w:jc w:val="center"/>
              <w:rPr>
                <w:rFonts w:ascii="Times New Roman" w:eastAsia="仿宋_GB2312" w:hAnsi="Times New Roman"/>
                <w:sz w:val="22"/>
              </w:rPr>
            </w:pPr>
            <w:r>
              <w:rPr>
                <w:rFonts w:ascii="Times New Roman" w:eastAsia="仿宋_GB2312" w:hAnsi="Times New Roman"/>
                <w:sz w:val="22"/>
              </w:rPr>
              <w:t>——</w:t>
            </w:r>
          </w:p>
        </w:tc>
        <w:tc>
          <w:tcPr>
            <w:tcW w:w="2835" w:type="dxa"/>
            <w:shd w:val="clear" w:color="auto" w:fill="auto"/>
            <w:vAlign w:val="center"/>
          </w:tcPr>
          <w:p w:rsidR="00583688" w:rsidRDefault="006C3264">
            <w:pPr>
              <w:spacing w:line="584" w:lineRule="exact"/>
              <w:jc w:val="center"/>
              <w:rPr>
                <w:rFonts w:ascii="Times New Roman" w:eastAsia="仿宋_GB2312" w:hAnsi="Times New Roman"/>
                <w:sz w:val="22"/>
              </w:rPr>
            </w:pPr>
            <w:r>
              <w:rPr>
                <w:rFonts w:ascii="Times New Roman" w:eastAsia="仿宋_GB2312" w:hAnsi="Times New Roman" w:hint="eastAsia"/>
                <w:sz w:val="22"/>
              </w:rPr>
              <w:t>1333.12</w:t>
            </w:r>
          </w:p>
        </w:tc>
      </w:tr>
      <w:tr w:rsidR="00583688">
        <w:trPr>
          <w:cantSplit/>
          <w:jc w:val="center"/>
        </w:trPr>
        <w:tc>
          <w:tcPr>
            <w:tcW w:w="7370" w:type="dxa"/>
            <w:shd w:val="clear" w:color="auto" w:fill="auto"/>
            <w:vAlign w:val="center"/>
          </w:tcPr>
          <w:p w:rsidR="00583688" w:rsidRDefault="006C3264">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1</w:t>
            </w:r>
            <w:r>
              <w:rPr>
                <w:rFonts w:ascii="Times New Roman" w:eastAsia="仿宋_GB2312" w:hAnsi="Times New Roman"/>
                <w:kern w:val="0"/>
                <w:sz w:val="22"/>
              </w:rPr>
              <w:t>、房屋（平方米）</w:t>
            </w:r>
          </w:p>
        </w:tc>
        <w:tc>
          <w:tcPr>
            <w:tcW w:w="2835" w:type="dxa"/>
            <w:shd w:val="clear" w:color="auto" w:fill="auto"/>
            <w:vAlign w:val="center"/>
          </w:tcPr>
          <w:p w:rsidR="00583688" w:rsidRDefault="006C3264">
            <w:pPr>
              <w:spacing w:line="584" w:lineRule="exact"/>
              <w:jc w:val="center"/>
              <w:rPr>
                <w:rFonts w:ascii="Times New Roman" w:eastAsia="仿宋_GB2312" w:hAnsi="Times New Roman"/>
                <w:sz w:val="22"/>
              </w:rPr>
            </w:pPr>
            <w:r>
              <w:rPr>
                <w:rFonts w:ascii="Times New Roman" w:eastAsia="仿宋_GB2312" w:hAnsi="Times New Roman" w:hint="eastAsia"/>
                <w:sz w:val="22"/>
              </w:rPr>
              <w:t>5143.96</w:t>
            </w:r>
          </w:p>
        </w:tc>
        <w:tc>
          <w:tcPr>
            <w:tcW w:w="2835" w:type="dxa"/>
            <w:shd w:val="clear" w:color="auto" w:fill="auto"/>
            <w:vAlign w:val="center"/>
          </w:tcPr>
          <w:p w:rsidR="00583688" w:rsidRDefault="006C3264">
            <w:pPr>
              <w:spacing w:line="584" w:lineRule="exact"/>
              <w:jc w:val="center"/>
              <w:rPr>
                <w:rFonts w:ascii="Times New Roman" w:eastAsia="仿宋_GB2312" w:hAnsi="Times New Roman"/>
                <w:sz w:val="22"/>
              </w:rPr>
            </w:pPr>
            <w:r>
              <w:rPr>
                <w:rFonts w:ascii="Times New Roman" w:eastAsia="仿宋_GB2312" w:hAnsi="Times New Roman" w:hint="eastAsia"/>
                <w:sz w:val="22"/>
              </w:rPr>
              <w:t>580.87</w:t>
            </w:r>
          </w:p>
        </w:tc>
      </w:tr>
      <w:tr w:rsidR="00583688">
        <w:trPr>
          <w:cantSplit/>
          <w:jc w:val="center"/>
        </w:trPr>
        <w:tc>
          <w:tcPr>
            <w:tcW w:w="7370" w:type="dxa"/>
            <w:shd w:val="clear" w:color="auto" w:fill="auto"/>
            <w:vAlign w:val="center"/>
          </w:tcPr>
          <w:p w:rsidR="00583688" w:rsidRDefault="006C3264">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其中：办公用房（平方米）</w:t>
            </w:r>
          </w:p>
        </w:tc>
        <w:tc>
          <w:tcPr>
            <w:tcW w:w="2835" w:type="dxa"/>
            <w:shd w:val="clear" w:color="auto" w:fill="auto"/>
            <w:vAlign w:val="center"/>
          </w:tcPr>
          <w:p w:rsidR="00583688" w:rsidRDefault="006C3264">
            <w:pPr>
              <w:spacing w:line="584" w:lineRule="exact"/>
              <w:jc w:val="center"/>
              <w:rPr>
                <w:rFonts w:ascii="Times New Roman" w:eastAsia="仿宋_GB2312" w:hAnsi="Times New Roman"/>
                <w:sz w:val="22"/>
              </w:rPr>
            </w:pPr>
            <w:r>
              <w:rPr>
                <w:rFonts w:ascii="Times New Roman" w:eastAsia="仿宋_GB2312" w:hAnsi="Times New Roman" w:hint="eastAsia"/>
                <w:sz w:val="22"/>
              </w:rPr>
              <w:t>2980.63</w:t>
            </w:r>
          </w:p>
        </w:tc>
        <w:tc>
          <w:tcPr>
            <w:tcW w:w="2835" w:type="dxa"/>
            <w:shd w:val="clear" w:color="auto" w:fill="auto"/>
            <w:vAlign w:val="center"/>
          </w:tcPr>
          <w:p w:rsidR="00583688" w:rsidRDefault="006C3264">
            <w:pPr>
              <w:spacing w:line="584" w:lineRule="exact"/>
              <w:jc w:val="center"/>
              <w:rPr>
                <w:rFonts w:ascii="Times New Roman" w:eastAsia="仿宋_GB2312" w:hAnsi="Times New Roman"/>
                <w:sz w:val="22"/>
              </w:rPr>
            </w:pPr>
            <w:r>
              <w:rPr>
                <w:rFonts w:ascii="Times New Roman" w:eastAsia="仿宋_GB2312" w:hAnsi="Times New Roman" w:hint="eastAsia"/>
                <w:sz w:val="22"/>
              </w:rPr>
              <w:t>325.77</w:t>
            </w:r>
          </w:p>
        </w:tc>
      </w:tr>
      <w:tr w:rsidR="00583688">
        <w:trPr>
          <w:cantSplit/>
          <w:jc w:val="center"/>
        </w:trPr>
        <w:tc>
          <w:tcPr>
            <w:tcW w:w="7370" w:type="dxa"/>
            <w:shd w:val="clear" w:color="auto" w:fill="auto"/>
            <w:vAlign w:val="center"/>
          </w:tcPr>
          <w:p w:rsidR="00583688" w:rsidRDefault="006C3264">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2</w:t>
            </w:r>
            <w:r>
              <w:rPr>
                <w:rFonts w:ascii="Times New Roman" w:eastAsia="仿宋_GB2312" w:hAnsi="Times New Roman"/>
                <w:kern w:val="0"/>
                <w:sz w:val="22"/>
              </w:rPr>
              <w:t>、车辆（台、辆）</w:t>
            </w:r>
          </w:p>
        </w:tc>
        <w:tc>
          <w:tcPr>
            <w:tcW w:w="2835" w:type="dxa"/>
            <w:shd w:val="clear" w:color="auto" w:fill="auto"/>
            <w:vAlign w:val="center"/>
          </w:tcPr>
          <w:p w:rsidR="00583688" w:rsidRDefault="006C3264">
            <w:pPr>
              <w:spacing w:line="584" w:lineRule="exact"/>
              <w:jc w:val="center"/>
              <w:rPr>
                <w:rFonts w:ascii="Times New Roman" w:eastAsia="仿宋_GB2312" w:hAnsi="Times New Roman"/>
                <w:sz w:val="22"/>
              </w:rPr>
            </w:pPr>
            <w:r>
              <w:rPr>
                <w:rFonts w:ascii="Times New Roman" w:eastAsia="仿宋_GB2312" w:hAnsi="Times New Roman" w:hint="eastAsia"/>
                <w:sz w:val="22"/>
              </w:rPr>
              <w:t>7</w:t>
            </w:r>
          </w:p>
        </w:tc>
        <w:tc>
          <w:tcPr>
            <w:tcW w:w="2835" w:type="dxa"/>
            <w:shd w:val="clear" w:color="auto" w:fill="auto"/>
            <w:vAlign w:val="center"/>
          </w:tcPr>
          <w:p w:rsidR="00583688" w:rsidRDefault="006C3264">
            <w:pPr>
              <w:spacing w:line="584" w:lineRule="exact"/>
              <w:jc w:val="center"/>
              <w:rPr>
                <w:rFonts w:ascii="Times New Roman" w:eastAsia="仿宋_GB2312" w:hAnsi="Times New Roman"/>
                <w:sz w:val="22"/>
              </w:rPr>
            </w:pPr>
            <w:r>
              <w:rPr>
                <w:rFonts w:ascii="Times New Roman" w:eastAsia="仿宋_GB2312" w:hAnsi="Times New Roman" w:hint="eastAsia"/>
                <w:sz w:val="22"/>
              </w:rPr>
              <w:t>107.45</w:t>
            </w:r>
          </w:p>
        </w:tc>
      </w:tr>
      <w:tr w:rsidR="00583688">
        <w:trPr>
          <w:cantSplit/>
          <w:jc w:val="center"/>
        </w:trPr>
        <w:tc>
          <w:tcPr>
            <w:tcW w:w="7370" w:type="dxa"/>
            <w:shd w:val="clear" w:color="auto" w:fill="auto"/>
            <w:vAlign w:val="center"/>
          </w:tcPr>
          <w:p w:rsidR="00583688" w:rsidRDefault="006C3264">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3</w:t>
            </w:r>
            <w:r>
              <w:rPr>
                <w:rFonts w:ascii="Times New Roman" w:eastAsia="仿宋_GB2312" w:hAnsi="Times New Roman"/>
                <w:kern w:val="0"/>
                <w:sz w:val="22"/>
              </w:rPr>
              <w:t>、单价在</w:t>
            </w:r>
            <w:r>
              <w:rPr>
                <w:rFonts w:ascii="Times New Roman" w:eastAsia="仿宋_GB2312" w:hAnsi="Times New Roman"/>
                <w:kern w:val="0"/>
                <w:sz w:val="22"/>
              </w:rPr>
              <w:t>20</w:t>
            </w:r>
            <w:r>
              <w:rPr>
                <w:rFonts w:ascii="Times New Roman" w:eastAsia="仿宋_GB2312" w:hAnsi="Times New Roman"/>
                <w:kern w:val="0"/>
                <w:sz w:val="22"/>
              </w:rPr>
              <w:t>万元以上的设备</w:t>
            </w:r>
          </w:p>
        </w:tc>
        <w:tc>
          <w:tcPr>
            <w:tcW w:w="2835" w:type="dxa"/>
            <w:shd w:val="clear" w:color="auto" w:fill="auto"/>
            <w:vAlign w:val="center"/>
          </w:tcPr>
          <w:p w:rsidR="00583688" w:rsidRDefault="00583688">
            <w:pPr>
              <w:spacing w:line="584" w:lineRule="exact"/>
              <w:jc w:val="center"/>
              <w:rPr>
                <w:rFonts w:ascii="Times New Roman" w:eastAsia="仿宋_GB2312" w:hAnsi="Times New Roman"/>
                <w:sz w:val="22"/>
              </w:rPr>
            </w:pPr>
          </w:p>
        </w:tc>
        <w:tc>
          <w:tcPr>
            <w:tcW w:w="2835" w:type="dxa"/>
            <w:shd w:val="clear" w:color="auto" w:fill="auto"/>
            <w:vAlign w:val="center"/>
          </w:tcPr>
          <w:p w:rsidR="00583688" w:rsidRDefault="00583688">
            <w:pPr>
              <w:spacing w:line="584" w:lineRule="exact"/>
              <w:jc w:val="center"/>
              <w:rPr>
                <w:rFonts w:ascii="Times New Roman" w:eastAsia="仿宋_GB2312" w:hAnsi="Times New Roman"/>
                <w:sz w:val="22"/>
              </w:rPr>
            </w:pPr>
          </w:p>
        </w:tc>
      </w:tr>
      <w:tr w:rsidR="00583688">
        <w:trPr>
          <w:cantSplit/>
          <w:jc w:val="center"/>
        </w:trPr>
        <w:tc>
          <w:tcPr>
            <w:tcW w:w="7370" w:type="dxa"/>
            <w:shd w:val="clear" w:color="auto" w:fill="auto"/>
            <w:vAlign w:val="center"/>
          </w:tcPr>
          <w:p w:rsidR="00583688" w:rsidRDefault="006C3264">
            <w:pPr>
              <w:widowControl/>
              <w:spacing w:line="584" w:lineRule="exact"/>
              <w:jc w:val="center"/>
              <w:rPr>
                <w:rFonts w:ascii="Times New Roman" w:eastAsia="仿宋_GB2312" w:hAnsi="Times New Roman"/>
                <w:kern w:val="0"/>
                <w:sz w:val="22"/>
              </w:rPr>
            </w:pPr>
            <w:r>
              <w:rPr>
                <w:rFonts w:ascii="Times New Roman" w:eastAsia="仿宋_GB2312" w:hAnsi="Times New Roman"/>
                <w:kern w:val="0"/>
                <w:sz w:val="22"/>
              </w:rPr>
              <w:t>4</w:t>
            </w:r>
            <w:r>
              <w:rPr>
                <w:rFonts w:ascii="Times New Roman" w:eastAsia="仿宋_GB2312" w:hAnsi="Times New Roman"/>
                <w:kern w:val="0"/>
                <w:sz w:val="22"/>
              </w:rPr>
              <w:t>、其他固定资产</w:t>
            </w:r>
          </w:p>
        </w:tc>
        <w:tc>
          <w:tcPr>
            <w:tcW w:w="2835" w:type="dxa"/>
            <w:shd w:val="clear" w:color="auto" w:fill="auto"/>
            <w:vAlign w:val="center"/>
          </w:tcPr>
          <w:p w:rsidR="00583688" w:rsidRDefault="006C3264">
            <w:pPr>
              <w:spacing w:line="584" w:lineRule="exact"/>
              <w:jc w:val="center"/>
              <w:rPr>
                <w:rFonts w:ascii="Times New Roman" w:eastAsia="仿宋_GB2312" w:hAnsi="Times New Roman"/>
                <w:sz w:val="22"/>
              </w:rPr>
            </w:pPr>
            <w:r>
              <w:rPr>
                <w:rFonts w:ascii="Times New Roman" w:eastAsia="仿宋_GB2312" w:hAnsi="Times New Roman" w:hint="eastAsia"/>
                <w:sz w:val="22"/>
              </w:rPr>
              <w:t>619</w:t>
            </w:r>
          </w:p>
        </w:tc>
        <w:tc>
          <w:tcPr>
            <w:tcW w:w="2835" w:type="dxa"/>
            <w:shd w:val="clear" w:color="auto" w:fill="auto"/>
            <w:vAlign w:val="center"/>
          </w:tcPr>
          <w:p w:rsidR="00583688" w:rsidRDefault="006C3264">
            <w:pPr>
              <w:spacing w:line="584" w:lineRule="exact"/>
              <w:jc w:val="center"/>
              <w:rPr>
                <w:rFonts w:ascii="Times New Roman" w:eastAsia="仿宋_GB2312" w:hAnsi="Times New Roman"/>
                <w:sz w:val="22"/>
              </w:rPr>
            </w:pPr>
            <w:r>
              <w:rPr>
                <w:rFonts w:ascii="Times New Roman" w:eastAsia="仿宋_GB2312" w:hAnsi="Times New Roman" w:hint="eastAsia"/>
                <w:sz w:val="22"/>
              </w:rPr>
              <w:t>644.8</w:t>
            </w:r>
          </w:p>
        </w:tc>
      </w:tr>
    </w:tbl>
    <w:p w:rsidR="00583688" w:rsidRDefault="00583688">
      <w:pPr>
        <w:jc w:val="left"/>
        <w:rPr>
          <w:rFonts w:ascii="Times New Roman" w:hAnsi="宋体"/>
          <w:sz w:val="32"/>
        </w:rPr>
      </w:pPr>
    </w:p>
    <w:p w:rsidR="00583688" w:rsidRDefault="006C3264" w:rsidP="00F9442D">
      <w:pPr>
        <w:spacing w:beforeLines="50" w:afterLines="50"/>
        <w:ind w:firstLineChars="200" w:firstLine="640"/>
        <w:jc w:val="left"/>
        <w:outlineLvl w:val="2"/>
        <w:rPr>
          <w:rFonts w:ascii="Times New Roman" w:hAnsi="宋体"/>
          <w:sz w:val="32"/>
        </w:rPr>
      </w:pPr>
      <w:bookmarkStart w:id="8" w:name="_Toc67665454"/>
      <w:r>
        <w:rPr>
          <w:rFonts w:ascii="黑体" w:eastAsia="黑体" w:hAnsi="黑体" w:hint="eastAsia"/>
          <w:sz w:val="32"/>
        </w:rPr>
        <w:t>八、名词解释</w:t>
      </w:r>
      <w:bookmarkEnd w:id="8"/>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1</w:t>
      </w:r>
      <w:r>
        <w:rPr>
          <w:rFonts w:ascii="Times New Roman" w:eastAsia="方正仿宋_GBK" w:hint="eastAsia"/>
          <w:sz w:val="28"/>
        </w:rPr>
        <w:t>、</w:t>
      </w:r>
      <w:r>
        <w:rPr>
          <w:rFonts w:ascii="Times New Roman" w:eastAsia="方正仿宋_GBK" w:hint="eastAsia"/>
          <w:b/>
          <w:sz w:val="28"/>
        </w:rPr>
        <w:t>一般公共预算拨款收入：</w:t>
      </w:r>
      <w:r>
        <w:rPr>
          <w:rFonts w:ascii="Times New Roman" w:eastAsia="方正仿宋_GBK" w:hint="eastAsia"/>
          <w:sz w:val="28"/>
        </w:rPr>
        <w:t>指</w:t>
      </w:r>
      <w:r>
        <w:rPr>
          <w:rFonts w:ascii="Times New Roman" w:eastAsia="方正仿宋_GBK" w:hint="eastAsia"/>
          <w:sz w:val="28"/>
        </w:rPr>
        <w:t>县</w:t>
      </w:r>
      <w:r>
        <w:rPr>
          <w:rFonts w:ascii="Times New Roman" w:eastAsia="方正仿宋_GBK" w:hint="eastAsia"/>
          <w:sz w:val="28"/>
        </w:rPr>
        <w:t>级财政当年拨付的资金。</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2</w:t>
      </w:r>
      <w:r>
        <w:rPr>
          <w:rFonts w:ascii="Times New Roman" w:eastAsia="方正仿宋_GBK" w:hint="eastAsia"/>
          <w:sz w:val="28"/>
        </w:rPr>
        <w:t>、</w:t>
      </w:r>
      <w:r>
        <w:rPr>
          <w:rFonts w:ascii="Times New Roman" w:eastAsia="方正仿宋_GBK" w:hint="eastAsia"/>
          <w:b/>
          <w:sz w:val="28"/>
        </w:rPr>
        <w:t>事业收入：</w:t>
      </w:r>
      <w:r>
        <w:rPr>
          <w:rFonts w:ascii="Times New Roman" w:eastAsia="方正仿宋_GBK" w:hint="eastAsia"/>
          <w:sz w:val="28"/>
        </w:rPr>
        <w:t>指事业单位开展专业业务活动及辅助活动所取得的收入。</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3</w:t>
      </w:r>
      <w:r>
        <w:rPr>
          <w:rFonts w:ascii="Times New Roman" w:eastAsia="方正仿宋_GBK" w:hint="eastAsia"/>
          <w:sz w:val="28"/>
        </w:rPr>
        <w:t>、</w:t>
      </w:r>
      <w:r>
        <w:rPr>
          <w:rFonts w:ascii="Times New Roman" w:eastAsia="方正仿宋_GBK" w:hint="eastAsia"/>
          <w:b/>
          <w:sz w:val="28"/>
        </w:rPr>
        <w:t>其他收入：</w:t>
      </w:r>
      <w:r>
        <w:rPr>
          <w:rFonts w:ascii="Times New Roman" w:eastAsia="方正仿宋_GBK" w:hint="eastAsia"/>
          <w:sz w:val="28"/>
        </w:rPr>
        <w:t>指除</w:t>
      </w:r>
      <w:r>
        <w:rPr>
          <w:rFonts w:ascii="Times New Roman" w:eastAsia="方正仿宋_GBK" w:hint="cs"/>
          <w:sz w:val="28"/>
        </w:rPr>
        <w:t>“</w:t>
      </w:r>
      <w:r>
        <w:rPr>
          <w:rFonts w:ascii="Times New Roman" w:eastAsia="方正仿宋_GBK" w:hint="eastAsia"/>
          <w:sz w:val="28"/>
        </w:rPr>
        <w:t>一般公共预算拨款收入</w:t>
      </w:r>
      <w:r>
        <w:rPr>
          <w:rFonts w:ascii="Times New Roman" w:eastAsia="方正仿宋_GBK" w:hint="cs"/>
          <w:sz w:val="28"/>
        </w:rPr>
        <w:t>”</w:t>
      </w:r>
      <w:r>
        <w:rPr>
          <w:rFonts w:ascii="Times New Roman" w:eastAsia="方正仿宋_GBK" w:hint="eastAsia"/>
          <w:sz w:val="28"/>
        </w:rPr>
        <w:t>、</w:t>
      </w:r>
      <w:r>
        <w:rPr>
          <w:rFonts w:ascii="Times New Roman" w:eastAsia="方正仿宋_GBK" w:hint="cs"/>
          <w:sz w:val="28"/>
        </w:rPr>
        <w:t>“</w:t>
      </w:r>
      <w:r>
        <w:rPr>
          <w:rFonts w:ascii="Times New Roman" w:eastAsia="方正仿宋_GBK" w:hint="eastAsia"/>
          <w:sz w:val="28"/>
        </w:rPr>
        <w:t>事业收入</w:t>
      </w:r>
      <w:r>
        <w:rPr>
          <w:rFonts w:ascii="Times New Roman" w:eastAsia="方正仿宋_GBK" w:hint="cs"/>
          <w:sz w:val="28"/>
        </w:rPr>
        <w:t>”</w:t>
      </w:r>
      <w:r>
        <w:rPr>
          <w:rFonts w:ascii="Times New Roman" w:eastAsia="方正仿宋_GBK" w:hint="eastAsia"/>
          <w:sz w:val="28"/>
        </w:rPr>
        <w:t>等以外的收入。主要是按规定动用的租房收入、存款利息收入等。</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4</w:t>
      </w:r>
      <w:r>
        <w:rPr>
          <w:rFonts w:ascii="Times New Roman" w:eastAsia="方正仿宋_GBK" w:hint="eastAsia"/>
          <w:sz w:val="28"/>
        </w:rPr>
        <w:t>、</w:t>
      </w:r>
      <w:r>
        <w:rPr>
          <w:rFonts w:ascii="Times New Roman" w:eastAsia="方正仿宋_GBK" w:hint="eastAsia"/>
          <w:b/>
          <w:sz w:val="28"/>
        </w:rPr>
        <w:t>基本支出：</w:t>
      </w:r>
      <w:r>
        <w:rPr>
          <w:rFonts w:ascii="Times New Roman" w:eastAsia="方正仿宋_GBK" w:hint="eastAsia"/>
          <w:sz w:val="28"/>
        </w:rPr>
        <w:t>指为保障机构正常运转、完成日常工作任务而发生的人员支出和公用支出。</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5</w:t>
      </w:r>
      <w:r>
        <w:rPr>
          <w:rFonts w:ascii="Times New Roman" w:eastAsia="方正仿宋_GBK" w:hint="eastAsia"/>
          <w:sz w:val="28"/>
        </w:rPr>
        <w:t>、</w:t>
      </w:r>
      <w:r>
        <w:rPr>
          <w:rFonts w:ascii="Times New Roman" w:eastAsia="方正仿宋_GBK" w:hint="eastAsia"/>
          <w:b/>
          <w:sz w:val="28"/>
        </w:rPr>
        <w:t>项目支出：</w:t>
      </w:r>
      <w:r>
        <w:rPr>
          <w:rFonts w:ascii="Times New Roman" w:eastAsia="方正仿宋_GBK" w:hint="eastAsia"/>
          <w:sz w:val="28"/>
        </w:rPr>
        <w:t>指在基本支出之外为完成特定行政任务和事业发展目标所发生的支出。</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6</w:t>
      </w:r>
      <w:r>
        <w:rPr>
          <w:rFonts w:ascii="Times New Roman" w:eastAsia="方正仿宋_GBK" w:hint="eastAsia"/>
          <w:sz w:val="28"/>
        </w:rPr>
        <w:t>、</w:t>
      </w:r>
      <w:r>
        <w:rPr>
          <w:rFonts w:ascii="Times New Roman" w:eastAsia="方正仿宋_GBK" w:hint="eastAsia"/>
          <w:b/>
          <w:sz w:val="28"/>
        </w:rPr>
        <w:t>上缴上级支出：</w:t>
      </w:r>
      <w:r>
        <w:rPr>
          <w:rFonts w:ascii="Times New Roman" w:eastAsia="方正仿宋_GBK" w:hint="eastAsia"/>
          <w:sz w:val="28"/>
        </w:rPr>
        <w:t>指下级单位上缴上级的支出。</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7</w:t>
      </w:r>
      <w:r>
        <w:rPr>
          <w:rFonts w:ascii="Times New Roman" w:eastAsia="方正仿宋_GBK" w:hint="eastAsia"/>
          <w:sz w:val="28"/>
        </w:rPr>
        <w:t>、</w:t>
      </w:r>
      <w:r>
        <w:rPr>
          <w:rFonts w:ascii="Times New Roman" w:eastAsia="方正仿宋_GBK" w:hint="cs"/>
          <w:b/>
          <w:sz w:val="28"/>
        </w:rPr>
        <w:t>“</w:t>
      </w:r>
      <w:r>
        <w:rPr>
          <w:rFonts w:ascii="Times New Roman" w:eastAsia="方正仿宋_GBK" w:hint="eastAsia"/>
          <w:b/>
          <w:sz w:val="28"/>
        </w:rPr>
        <w:t>三公</w:t>
      </w:r>
      <w:r>
        <w:rPr>
          <w:rFonts w:ascii="Times New Roman" w:eastAsia="方正仿宋_GBK" w:hint="cs"/>
          <w:b/>
          <w:sz w:val="28"/>
        </w:rPr>
        <w:t>”</w:t>
      </w:r>
      <w:r>
        <w:rPr>
          <w:rFonts w:ascii="Times New Roman" w:eastAsia="方正仿宋_GBK" w:hint="eastAsia"/>
          <w:b/>
          <w:sz w:val="28"/>
        </w:rPr>
        <w:t>经费：</w:t>
      </w:r>
      <w:r>
        <w:rPr>
          <w:rFonts w:ascii="Times New Roman" w:eastAsia="方正仿宋_GBK" w:hint="eastAsia"/>
          <w:sz w:val="28"/>
        </w:rPr>
        <w:t>纳入</w:t>
      </w:r>
      <w:r>
        <w:rPr>
          <w:rFonts w:ascii="Times New Roman" w:eastAsia="方正仿宋_GBK" w:hint="eastAsia"/>
          <w:sz w:val="28"/>
        </w:rPr>
        <w:t>县</w:t>
      </w:r>
      <w:r>
        <w:rPr>
          <w:rFonts w:ascii="Times New Roman" w:eastAsia="方正仿宋_GBK" w:hint="eastAsia"/>
          <w:sz w:val="28"/>
        </w:rPr>
        <w:t>级财政预算管理的</w:t>
      </w:r>
      <w:r>
        <w:rPr>
          <w:rFonts w:ascii="Times New Roman" w:eastAsia="方正仿宋_GBK" w:hint="cs"/>
          <w:sz w:val="28"/>
        </w:rPr>
        <w:t>“</w:t>
      </w:r>
      <w:r>
        <w:rPr>
          <w:rFonts w:ascii="Times New Roman" w:eastAsia="方正仿宋_GBK" w:hint="eastAsia"/>
          <w:sz w:val="28"/>
        </w:rPr>
        <w:t>三公</w:t>
      </w:r>
      <w:r>
        <w:rPr>
          <w:rFonts w:ascii="Times New Roman" w:eastAsia="方正仿宋_GBK" w:hint="cs"/>
          <w:sz w:val="28"/>
        </w:rPr>
        <w:t>”</w:t>
      </w:r>
      <w:r>
        <w:rPr>
          <w:rFonts w:ascii="Times New Roman" w:eastAsia="方正仿宋_GBK" w:hint="eastAsia"/>
          <w:sz w:val="28"/>
        </w:rPr>
        <w:t>经费，是指</w:t>
      </w:r>
      <w:r>
        <w:rPr>
          <w:rFonts w:ascii="Times New Roman" w:eastAsia="方正仿宋_GBK" w:hint="eastAsia"/>
          <w:sz w:val="28"/>
        </w:rPr>
        <w:t>县</w:t>
      </w:r>
      <w:r>
        <w:rPr>
          <w:rFonts w:ascii="Times New Roman" w:eastAsia="方正仿宋_GBK" w:hint="eastAsia"/>
          <w:sz w:val="28"/>
        </w:rPr>
        <w:t>级部门用财政拨款安排的因公出国（境）费、公务用车购置及运维费和公务接待费。其中，因公出国（境）</w:t>
      </w:r>
      <w:proofErr w:type="gramStart"/>
      <w:r>
        <w:rPr>
          <w:rFonts w:ascii="Times New Roman" w:eastAsia="方正仿宋_GBK" w:hint="eastAsia"/>
          <w:sz w:val="28"/>
        </w:rPr>
        <w:t>费反映</w:t>
      </w:r>
      <w:proofErr w:type="gramEnd"/>
      <w:r>
        <w:rPr>
          <w:rFonts w:ascii="Times New Roman" w:eastAsia="方正仿宋_GBK" w:hint="eastAsia"/>
          <w:sz w:val="28"/>
        </w:rPr>
        <w:t>单位公务出国（境）的住宿费、旅费、伙食补助费、杂费、培训费等支出；公务用车购置及运维</w:t>
      </w:r>
      <w:proofErr w:type="gramStart"/>
      <w:r>
        <w:rPr>
          <w:rFonts w:ascii="Times New Roman" w:eastAsia="方正仿宋_GBK" w:hint="eastAsia"/>
          <w:sz w:val="28"/>
        </w:rPr>
        <w:t>费反映</w:t>
      </w:r>
      <w:proofErr w:type="gramEnd"/>
      <w:r>
        <w:rPr>
          <w:rFonts w:ascii="Times New Roman" w:eastAsia="方正仿宋_GBK" w:hint="eastAsia"/>
          <w:sz w:val="28"/>
        </w:rPr>
        <w:t>单位公务用车购置费及租用费、燃料费、维修费、过路过桥费、保险费、安全奖励费用等支出；公务接待</w:t>
      </w:r>
      <w:proofErr w:type="gramStart"/>
      <w:r>
        <w:rPr>
          <w:rFonts w:ascii="Times New Roman" w:eastAsia="方正仿宋_GBK" w:hint="eastAsia"/>
          <w:sz w:val="28"/>
        </w:rPr>
        <w:t>费反映</w:t>
      </w:r>
      <w:proofErr w:type="gramEnd"/>
      <w:r>
        <w:rPr>
          <w:rFonts w:ascii="Times New Roman" w:eastAsia="方正仿宋_GBK" w:hint="eastAsia"/>
          <w:sz w:val="28"/>
        </w:rPr>
        <w:t>单位按规定开支的各类公务接待（含外宾接待）支出。</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8</w:t>
      </w:r>
      <w:r>
        <w:rPr>
          <w:rFonts w:ascii="Times New Roman" w:eastAsia="方正仿宋_GBK" w:hint="eastAsia"/>
          <w:sz w:val="28"/>
        </w:rPr>
        <w:t>、</w:t>
      </w:r>
      <w:r>
        <w:rPr>
          <w:rFonts w:ascii="Times New Roman" w:eastAsia="方正仿宋_GBK" w:hint="eastAsia"/>
          <w:b/>
          <w:sz w:val="28"/>
        </w:rPr>
        <w:t>机关运行费：</w:t>
      </w:r>
      <w:r>
        <w:rPr>
          <w:rFonts w:ascii="Times New Roman" w:eastAsia="方正仿宋_GBK" w:hint="eastAsia"/>
          <w:sz w:val="28"/>
        </w:rPr>
        <w:t>是指各部门的公用经费，包括办公及印刷费、邮电费、差旅费、会议费、福利费、日常维修费、专用材料及一般设备购置费、办公用房水电费、办公用房取暖费、办公用房物业管理</w:t>
      </w:r>
      <w:r>
        <w:rPr>
          <w:rFonts w:ascii="Times New Roman" w:eastAsia="方正仿宋_GBK" w:hint="eastAsia"/>
          <w:sz w:val="28"/>
        </w:rPr>
        <w:t>费、公务用车运行维护费以及其他费用。</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9</w:t>
      </w:r>
      <w:r>
        <w:rPr>
          <w:rFonts w:ascii="Times New Roman" w:eastAsia="方正仿宋_GBK" w:hint="eastAsia"/>
          <w:sz w:val="28"/>
        </w:rPr>
        <w:t>、</w:t>
      </w:r>
      <w:r>
        <w:rPr>
          <w:rFonts w:ascii="Times New Roman" w:eastAsia="方正仿宋_GBK" w:hint="eastAsia"/>
          <w:b/>
          <w:sz w:val="28"/>
        </w:rPr>
        <w:t>上年结转：</w:t>
      </w:r>
      <w:r>
        <w:rPr>
          <w:rFonts w:ascii="Times New Roman" w:eastAsia="方正仿宋_GBK" w:hint="eastAsia"/>
          <w:sz w:val="28"/>
        </w:rPr>
        <w:t>指以前年度尚未完成、结转到本年仍按原规定用途继续使用的资金。</w:t>
      </w:r>
    </w:p>
    <w:p w:rsidR="00583688" w:rsidRDefault="006C3264">
      <w:pPr>
        <w:spacing w:line="500" w:lineRule="exact"/>
        <w:ind w:firstLineChars="200" w:firstLine="560"/>
        <w:jc w:val="left"/>
        <w:rPr>
          <w:rFonts w:ascii="Times New Roman" w:hAnsi="宋体"/>
          <w:sz w:val="28"/>
        </w:rPr>
      </w:pPr>
      <w:r>
        <w:rPr>
          <w:rFonts w:ascii="Times New Roman" w:eastAsia="方正仿宋_GBK" w:hint="eastAsia"/>
          <w:sz w:val="28"/>
        </w:rPr>
        <w:t>10</w:t>
      </w:r>
      <w:r>
        <w:rPr>
          <w:rFonts w:ascii="Times New Roman" w:eastAsia="方正仿宋_GBK" w:hint="eastAsia"/>
          <w:sz w:val="28"/>
        </w:rPr>
        <w:t>、</w:t>
      </w:r>
      <w:r>
        <w:rPr>
          <w:rFonts w:ascii="Times New Roman" w:eastAsia="方正仿宋_GBK" w:hint="eastAsia"/>
          <w:b/>
          <w:sz w:val="28"/>
        </w:rPr>
        <w:t>事业单位经营支出：</w:t>
      </w:r>
      <w:r>
        <w:rPr>
          <w:rFonts w:ascii="Times New Roman" w:eastAsia="方正仿宋_GBK" w:hint="eastAsia"/>
          <w:sz w:val="28"/>
        </w:rPr>
        <w:t>指事业单位在专业业务活动及其辅助活动之外开展非独立核算经营活动发生的支出。</w:t>
      </w:r>
    </w:p>
    <w:p w:rsidR="00583688" w:rsidRDefault="006C3264" w:rsidP="00F9442D">
      <w:pPr>
        <w:spacing w:beforeLines="50" w:afterLines="50"/>
        <w:ind w:firstLineChars="200" w:firstLine="640"/>
        <w:jc w:val="left"/>
        <w:outlineLvl w:val="2"/>
        <w:rPr>
          <w:rFonts w:ascii="Times New Roman" w:hAnsi="宋体"/>
          <w:sz w:val="32"/>
        </w:rPr>
      </w:pPr>
      <w:bookmarkStart w:id="9" w:name="_Toc67665455"/>
      <w:r>
        <w:rPr>
          <w:rFonts w:ascii="黑体" w:eastAsia="黑体" w:hAnsi="黑体" w:hint="eastAsia"/>
          <w:sz w:val="32"/>
        </w:rPr>
        <w:t>九、其他需要说明的事项</w:t>
      </w:r>
      <w:bookmarkEnd w:id="9"/>
    </w:p>
    <w:p w:rsidR="00583688" w:rsidRDefault="006C3264">
      <w:pPr>
        <w:spacing w:line="500" w:lineRule="exact"/>
        <w:ind w:firstLineChars="200" w:firstLine="560"/>
        <w:jc w:val="left"/>
        <w:rPr>
          <w:rFonts w:ascii="Times New Roman" w:hAnsi="宋体"/>
          <w:sz w:val="28"/>
        </w:rPr>
      </w:pPr>
      <w:proofErr w:type="gramStart"/>
      <w:r>
        <w:rPr>
          <w:rFonts w:ascii="Times New Roman" w:eastAsia="方正仿宋_GBK" w:hint="eastAsia"/>
          <w:sz w:val="28"/>
        </w:rPr>
        <w:t>我部门</w:t>
      </w:r>
      <w:proofErr w:type="gramEnd"/>
      <w:r>
        <w:rPr>
          <w:rFonts w:ascii="Times New Roman" w:eastAsia="方正仿宋_GBK" w:hint="eastAsia"/>
          <w:sz w:val="28"/>
        </w:rPr>
        <w:t>无其他需要说明的事项。</w:t>
      </w:r>
    </w:p>
    <w:p w:rsidR="00583688" w:rsidRDefault="00583688"/>
    <w:sectPr w:rsidR="00583688" w:rsidSect="0058368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仿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20F54"/>
    <w:rsid w:val="00241061"/>
    <w:rsid w:val="002C4ACF"/>
    <w:rsid w:val="004E09AE"/>
    <w:rsid w:val="00511B95"/>
    <w:rsid w:val="00581954"/>
    <w:rsid w:val="00583688"/>
    <w:rsid w:val="00656DFF"/>
    <w:rsid w:val="00665060"/>
    <w:rsid w:val="006C3264"/>
    <w:rsid w:val="00777E76"/>
    <w:rsid w:val="009665E5"/>
    <w:rsid w:val="00983B4D"/>
    <w:rsid w:val="009B784E"/>
    <w:rsid w:val="009E3EC4"/>
    <w:rsid w:val="00B32852"/>
    <w:rsid w:val="00D20F54"/>
    <w:rsid w:val="00E800AE"/>
    <w:rsid w:val="00E96758"/>
    <w:rsid w:val="00F02197"/>
    <w:rsid w:val="00F370E8"/>
    <w:rsid w:val="00F84371"/>
    <w:rsid w:val="00F9442D"/>
    <w:rsid w:val="15AD4E75"/>
    <w:rsid w:val="4AFD0AA1"/>
    <w:rsid w:val="5B851815"/>
    <w:rsid w:val="67F03EE1"/>
    <w:rsid w:val="784E5A3F"/>
    <w:rsid w:val="7B9D1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8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583688"/>
    <w:pPr>
      <w:ind w:leftChars="400" w:left="840"/>
    </w:pPr>
  </w:style>
  <w:style w:type="paragraph" w:styleId="a3">
    <w:name w:val="footer"/>
    <w:basedOn w:val="a"/>
    <w:link w:val="Char"/>
    <w:uiPriority w:val="99"/>
    <w:semiHidden/>
    <w:unhideWhenUsed/>
    <w:qFormat/>
    <w:rsid w:val="0058368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83688"/>
    <w:pPr>
      <w:pBdr>
        <w:bottom w:val="single" w:sz="6" w:space="1" w:color="auto"/>
      </w:pBdr>
      <w:tabs>
        <w:tab w:val="center" w:pos="4153"/>
        <w:tab w:val="right" w:pos="8306"/>
      </w:tabs>
      <w:snapToGrid w:val="0"/>
      <w:jc w:val="center"/>
    </w:pPr>
    <w:rPr>
      <w:sz w:val="18"/>
      <w:szCs w:val="18"/>
    </w:rPr>
  </w:style>
  <w:style w:type="paragraph" w:styleId="4">
    <w:name w:val="toc 4"/>
    <w:basedOn w:val="a"/>
    <w:next w:val="a"/>
    <w:uiPriority w:val="39"/>
    <w:unhideWhenUsed/>
    <w:qFormat/>
    <w:rsid w:val="00583688"/>
    <w:pPr>
      <w:ind w:leftChars="600" w:left="1260"/>
    </w:pPr>
  </w:style>
  <w:style w:type="paragraph" w:styleId="2">
    <w:name w:val="toc 2"/>
    <w:basedOn w:val="a"/>
    <w:next w:val="a"/>
    <w:uiPriority w:val="39"/>
    <w:unhideWhenUsed/>
    <w:qFormat/>
    <w:rsid w:val="00583688"/>
    <w:pPr>
      <w:ind w:leftChars="200" w:left="420"/>
    </w:pPr>
  </w:style>
  <w:style w:type="character" w:styleId="a5">
    <w:name w:val="page number"/>
    <w:basedOn w:val="a0"/>
    <w:uiPriority w:val="99"/>
    <w:semiHidden/>
    <w:unhideWhenUsed/>
    <w:qFormat/>
    <w:rsid w:val="00583688"/>
  </w:style>
  <w:style w:type="character" w:styleId="a6">
    <w:name w:val="Hyperlink"/>
    <w:basedOn w:val="a0"/>
    <w:uiPriority w:val="99"/>
    <w:unhideWhenUsed/>
    <w:qFormat/>
    <w:rsid w:val="00583688"/>
    <w:rPr>
      <w:color w:val="0000FF"/>
      <w:u w:val="single"/>
    </w:rPr>
  </w:style>
  <w:style w:type="character" w:customStyle="1" w:styleId="Char0">
    <w:name w:val="页眉 Char"/>
    <w:basedOn w:val="a0"/>
    <w:link w:val="a4"/>
    <w:uiPriority w:val="99"/>
    <w:semiHidden/>
    <w:qFormat/>
    <w:rsid w:val="00583688"/>
    <w:rPr>
      <w:rFonts w:ascii="Calibri" w:eastAsia="宋体" w:hAnsi="Calibri" w:cs="Times New Roman"/>
      <w:sz w:val="18"/>
      <w:szCs w:val="18"/>
    </w:rPr>
  </w:style>
  <w:style w:type="character" w:customStyle="1" w:styleId="Char">
    <w:name w:val="页脚 Char"/>
    <w:basedOn w:val="a0"/>
    <w:link w:val="a3"/>
    <w:uiPriority w:val="99"/>
    <w:semiHidden/>
    <w:qFormat/>
    <w:rsid w:val="0058368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3497</Words>
  <Characters>19935</Characters>
  <Application>Microsoft Office Word</Application>
  <DocSecurity>0</DocSecurity>
  <Lines>166</Lines>
  <Paragraphs>46</Paragraphs>
  <ScaleCrop>false</ScaleCrop>
  <Company>Win7 x64</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renjiaoke</cp:lastModifiedBy>
  <cp:revision>12</cp:revision>
  <cp:lastPrinted>2021-03-29T08:51:00Z</cp:lastPrinted>
  <dcterms:created xsi:type="dcterms:W3CDTF">2021-03-29T08:20:00Z</dcterms:created>
  <dcterms:modified xsi:type="dcterms:W3CDTF">2023-11-06T03:54:00Z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